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7E23B" w14:textId="12B8E3B4" w:rsidR="00B95090" w:rsidRDefault="00B95090" w:rsidP="00B95090">
      <w:r>
        <w:t>Informațiile cuprinse în comunicatul de presă se axează</w:t>
      </w:r>
      <w:r w:rsidR="00682F21">
        <w:t xml:space="preserve"> pe</w:t>
      </w:r>
      <w:r>
        <w:t xml:space="preserve"> investițiile realizate pe parcursul a trei exerciții financiare distincte ale U</w:t>
      </w:r>
      <w:r w:rsidR="00EF174C">
        <w:t xml:space="preserve">niunii </w:t>
      </w:r>
      <w:r>
        <w:t>E</w:t>
      </w:r>
      <w:r w:rsidR="00EF174C">
        <w:t>uropene</w:t>
      </w:r>
      <w:r>
        <w:t xml:space="preserve">, materializate prin Programul </w:t>
      </w:r>
      <w:r w:rsidR="00EF174C" w:rsidRPr="00EF174C">
        <w:t>de asistenţă pentru reconstrucţia economică</w:t>
      </w:r>
      <w:r w:rsidR="00EF174C">
        <w:t xml:space="preserve"> (</w:t>
      </w:r>
      <w:r>
        <w:t>PHARE 2005</w:t>
      </w:r>
      <w:r w:rsidR="00EF174C">
        <w:t>)</w:t>
      </w:r>
      <w:r>
        <w:t xml:space="preserve">, Programul Operațional Regional 2007-2013 și Programul Operațional Regional 2014-2020. </w:t>
      </w:r>
    </w:p>
    <w:p w14:paraId="59BECC52" w14:textId="77777777" w:rsidR="00B95090" w:rsidRPr="00B95090" w:rsidRDefault="00B95090" w:rsidP="00B95090">
      <w:r>
        <w:t>În continuare regăsiți fișele proiectelor ce au condus la obținerea rezultatelor descrise pe parcursul comunicatului de presă. Proiectele sunt ordonate în ordinea cronologică a implementării lor.</w:t>
      </w:r>
    </w:p>
    <w:p w14:paraId="07B14C4B" w14:textId="0E5697A3" w:rsidR="00C06276" w:rsidRPr="00C06276" w:rsidRDefault="00C06276" w:rsidP="00C06276">
      <w:pPr>
        <w:pStyle w:val="Heading4"/>
        <w:rPr>
          <w:color w:val="0070C0"/>
        </w:rPr>
      </w:pPr>
      <w:r w:rsidRPr="00C06276">
        <w:rPr>
          <w:color w:val="0070C0"/>
        </w:rPr>
        <w:t>Finanțare</w:t>
      </w:r>
      <w:r w:rsidR="00EF174C">
        <w:rPr>
          <w:color w:val="0070C0"/>
        </w:rPr>
        <w:t xml:space="preserve"> prin Programul de Asistenţă pentru Reconstrucţia E</w:t>
      </w:r>
      <w:r w:rsidR="00EF174C" w:rsidRPr="00EF174C">
        <w:rPr>
          <w:color w:val="0070C0"/>
        </w:rPr>
        <w:t>conomică</w:t>
      </w:r>
      <w:r w:rsidRPr="00C06276">
        <w:rPr>
          <w:color w:val="0070C0"/>
        </w:rPr>
        <w:t xml:space="preserve"> </w:t>
      </w:r>
      <w:r w:rsidR="00EF174C">
        <w:rPr>
          <w:color w:val="0070C0"/>
        </w:rPr>
        <w:t>(</w:t>
      </w:r>
      <w:r w:rsidRPr="00C06276">
        <w:rPr>
          <w:color w:val="0070C0"/>
        </w:rPr>
        <w:t>PHARE 2005</w:t>
      </w:r>
      <w:r w:rsidR="00EF174C">
        <w:rPr>
          <w:color w:val="0070C0"/>
        </w:rPr>
        <w:t>)</w:t>
      </w:r>
    </w:p>
    <w:p w14:paraId="37C89F4E" w14:textId="77777777" w:rsidR="00275A4F" w:rsidRPr="00275A4F" w:rsidRDefault="00275A4F" w:rsidP="00275A4F">
      <w:pPr>
        <w:pStyle w:val="ListParagraph"/>
        <w:numPr>
          <w:ilvl w:val="0"/>
          <w:numId w:val="1"/>
        </w:numPr>
        <w:rPr>
          <w:b/>
        </w:rPr>
      </w:pPr>
      <w:r w:rsidRPr="00275A4F">
        <w:rPr>
          <w:b/>
        </w:rPr>
        <w:t>„Creşterea valorii potenţialului balnear al lacurilor sărate din regiunea Nord-Vest"</w:t>
      </w:r>
    </w:p>
    <w:p w14:paraId="269446CF" w14:textId="77777777" w:rsidR="00275A4F" w:rsidRDefault="00275A4F" w:rsidP="00275A4F">
      <w:r>
        <w:t xml:space="preserve">Proiectul a avut la bază un parteneriat între Consiliul Judeţean Bistriţa-Năsăud, Consiliul Judeţean Cluj şi Agenţia de Dezvoltare Nord-Vest. </w:t>
      </w:r>
    </w:p>
    <w:p w14:paraId="216D3404" w14:textId="77777777" w:rsidR="00275A4F" w:rsidRDefault="00275A4F" w:rsidP="00275A4F">
      <w:r>
        <w:t>Bugetul total a fost de 4,2 milioane de euro, din care 1,8 milioane euro pentru Băile din Figa.</w:t>
      </w:r>
    </w:p>
    <w:p w14:paraId="131E443F" w14:textId="67596635" w:rsidR="00275A4F" w:rsidRDefault="00275A4F" w:rsidP="00275A4F">
      <w:r>
        <w:t xml:space="preserve">Finanțarea europeană din cadrul proiectului a fost asigurată prin fonduri </w:t>
      </w:r>
      <w:r w:rsidR="00C47720">
        <w:t xml:space="preserve">din Programul </w:t>
      </w:r>
      <w:r w:rsidR="00C47720" w:rsidRPr="00EF174C">
        <w:t>de asistenţă pentru reconstrucţia economică</w:t>
      </w:r>
      <w:r w:rsidR="00C47720">
        <w:t xml:space="preserve">, </w:t>
      </w:r>
      <w:r>
        <w:t>Phare 2005, completate cu o sumă substanțială și din bugetul local al UAT Beclean.</w:t>
      </w:r>
    </w:p>
    <w:p w14:paraId="0B2CE926" w14:textId="77777777" w:rsidR="00275A4F" w:rsidRDefault="00275A4F" w:rsidP="00275A4F">
      <w:r>
        <w:t>Prin acest proiect a fost înființată stațiunea Băile Figa și s-au derulat primele lucrări de amenajare ale ștrandului în paralel cu cele incluse în proiectele de modernizare ale băilor de la Cojocna si Dej.</w:t>
      </w:r>
    </w:p>
    <w:p w14:paraId="54F91C7D" w14:textId="54872D92" w:rsidR="00275A4F" w:rsidRPr="00C06276" w:rsidRDefault="00C06276" w:rsidP="00C06276">
      <w:pPr>
        <w:pStyle w:val="Heading4"/>
        <w:rPr>
          <w:color w:val="0070C0"/>
        </w:rPr>
      </w:pPr>
      <w:r w:rsidRPr="00C06276">
        <w:rPr>
          <w:color w:val="0070C0"/>
        </w:rPr>
        <w:t xml:space="preserve">Finanțare </w:t>
      </w:r>
      <w:r w:rsidR="00EF174C">
        <w:rPr>
          <w:color w:val="0070C0"/>
        </w:rPr>
        <w:t xml:space="preserve">prin </w:t>
      </w:r>
      <w:r w:rsidRPr="00C06276">
        <w:rPr>
          <w:color w:val="0070C0"/>
        </w:rPr>
        <w:t>P</w:t>
      </w:r>
      <w:r w:rsidR="00EF174C">
        <w:rPr>
          <w:color w:val="0070C0"/>
        </w:rPr>
        <w:t xml:space="preserve">rogramul </w:t>
      </w:r>
      <w:r w:rsidRPr="00C06276">
        <w:rPr>
          <w:color w:val="0070C0"/>
        </w:rPr>
        <w:t>O</w:t>
      </w:r>
      <w:r w:rsidR="00EF174C">
        <w:rPr>
          <w:color w:val="0070C0"/>
        </w:rPr>
        <w:t xml:space="preserve">perațional </w:t>
      </w:r>
      <w:r w:rsidRPr="00C06276">
        <w:rPr>
          <w:color w:val="0070C0"/>
        </w:rPr>
        <w:t>R</w:t>
      </w:r>
      <w:r w:rsidR="00EF174C">
        <w:rPr>
          <w:color w:val="0070C0"/>
        </w:rPr>
        <w:t>egional</w:t>
      </w:r>
      <w:r w:rsidRPr="00C06276">
        <w:rPr>
          <w:color w:val="0070C0"/>
        </w:rPr>
        <w:t xml:space="preserve"> 2007 – 2013</w:t>
      </w:r>
    </w:p>
    <w:p w14:paraId="73C6BE66" w14:textId="3877BFB2" w:rsidR="00C06276" w:rsidRPr="00C06276" w:rsidRDefault="00067689" w:rsidP="00C06276">
      <w:pPr>
        <w:rPr>
          <w:lang w:eastAsia="ro-RO"/>
        </w:rPr>
      </w:pPr>
      <w:hyperlink r:id="rId5" w:history="1">
        <w:r w:rsidR="00E03792" w:rsidRPr="00DE128B">
          <w:rPr>
            <w:rStyle w:val="Hyperlink"/>
            <w:lang w:eastAsia="ro-RO"/>
          </w:rPr>
          <w:t>https://www.nord-vest.ro/regio-2007-2013/</w:t>
        </w:r>
      </w:hyperlink>
      <w:r w:rsidR="00E03792">
        <w:rPr>
          <w:lang w:eastAsia="ro-RO"/>
        </w:rPr>
        <w:t xml:space="preserve"> </w:t>
      </w:r>
    </w:p>
    <w:p w14:paraId="2A834AD6" w14:textId="5C2E67A7" w:rsidR="00275A4F" w:rsidRPr="00275A4F" w:rsidRDefault="00275A4F" w:rsidP="00275A4F">
      <w:pPr>
        <w:pStyle w:val="ListParagraph"/>
        <w:numPr>
          <w:ilvl w:val="0"/>
          <w:numId w:val="6"/>
        </w:numPr>
        <w:rPr>
          <w:b/>
        </w:rPr>
      </w:pPr>
      <w:r w:rsidRPr="00275A4F">
        <w:rPr>
          <w:b/>
        </w:rPr>
        <w:t>Extindere p</w:t>
      </w:r>
      <w:r>
        <w:rPr>
          <w:b/>
        </w:rPr>
        <w:t xml:space="preserve">arc balnear </w:t>
      </w:r>
      <w:r w:rsidR="000117D7">
        <w:rPr>
          <w:b/>
        </w:rPr>
        <w:t>B</w:t>
      </w:r>
      <w:r>
        <w:rPr>
          <w:b/>
        </w:rPr>
        <w:t>ăile Figa cu Mini A</w:t>
      </w:r>
      <w:r w:rsidRPr="00275A4F">
        <w:rPr>
          <w:b/>
        </w:rPr>
        <w:t xml:space="preserve">qua Land </w:t>
      </w:r>
    </w:p>
    <w:p w14:paraId="09DAD048" w14:textId="77777777" w:rsidR="00275A4F" w:rsidRDefault="00275A4F" w:rsidP="00275A4F">
      <w:r>
        <w:t>Beneficiar: UNITATEA ADMINISTRATIV-TERITORIALĂ  ORAȘUL  BECLEAN</w:t>
      </w:r>
    </w:p>
    <w:p w14:paraId="2A751A26" w14:textId="77777777" w:rsidR="00275A4F" w:rsidRDefault="00275A4F" w:rsidP="00275A4F">
      <w:r>
        <w:t>Localizarea proiectului:  BECLEAN – FIGA</w:t>
      </w:r>
    </w:p>
    <w:p w14:paraId="6978DBEC" w14:textId="77777777" w:rsidR="00275A4F" w:rsidRDefault="00275A4F" w:rsidP="00275A4F">
      <w:r>
        <w:t>Programul Operațional Regional 2007-2013</w:t>
      </w:r>
    </w:p>
    <w:p w14:paraId="5C99EECF" w14:textId="20839952" w:rsidR="00275A4F" w:rsidRDefault="00275A4F" w:rsidP="00275A4F">
      <w:r>
        <w:t xml:space="preserve">Axa </w:t>
      </w:r>
      <w:r w:rsidRPr="00D85304">
        <w:t>prioritar</w:t>
      </w:r>
      <w:r w:rsidR="000117D7" w:rsidRPr="00D85304">
        <w:t>ă</w:t>
      </w:r>
      <w:r w:rsidRPr="00D85304">
        <w:t>:</w:t>
      </w:r>
      <w:r>
        <w:t xml:space="preserve"> 5</w:t>
      </w:r>
    </w:p>
    <w:p w14:paraId="186B61A1" w14:textId="77777777" w:rsidR="00275A4F" w:rsidRDefault="00275A4F" w:rsidP="00275A4F">
      <w:r>
        <w:t>Domeniul Major de Intervenţie: 5.2</w:t>
      </w:r>
    </w:p>
    <w:p w14:paraId="6A8D1C93" w14:textId="77777777" w:rsidR="00275A4F" w:rsidRDefault="00275A4F" w:rsidP="00275A4F">
      <w:r>
        <w:t>Cod SMIS: 14765</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96"/>
        <w:gridCol w:w="1559"/>
        <w:gridCol w:w="1701"/>
        <w:gridCol w:w="1701"/>
        <w:gridCol w:w="2540"/>
      </w:tblGrid>
      <w:tr w:rsidR="00275A4F" w:rsidRPr="0044599C" w14:paraId="2514EF8C" w14:textId="77777777" w:rsidTr="00414B6F">
        <w:trPr>
          <w:cantSplit/>
          <w:trHeight w:val="405"/>
          <w:jc w:val="center"/>
        </w:trPr>
        <w:tc>
          <w:tcPr>
            <w:tcW w:w="2196" w:type="dxa"/>
            <w:vMerge w:val="restart"/>
            <w:vAlign w:val="center"/>
          </w:tcPr>
          <w:p w14:paraId="640856DC" w14:textId="77777777" w:rsidR="00275A4F" w:rsidRPr="0044599C" w:rsidRDefault="00275A4F" w:rsidP="00414B6F">
            <w:pPr>
              <w:keepNext/>
              <w:keepLines/>
              <w:jc w:val="center"/>
              <w:rPr>
                <w:rFonts w:eastAsia="Arial Unicode MS" w:cstheme="minorHAnsi"/>
                <w:bCs/>
                <w:sz w:val="24"/>
                <w:szCs w:val="24"/>
              </w:rPr>
            </w:pPr>
            <w:r w:rsidRPr="0044599C">
              <w:rPr>
                <w:rFonts w:cstheme="minorHAnsi"/>
                <w:bCs/>
                <w:sz w:val="24"/>
                <w:szCs w:val="24"/>
              </w:rPr>
              <w:t>Valoare totală a proiectului (RON)</w:t>
            </w:r>
          </w:p>
        </w:tc>
        <w:tc>
          <w:tcPr>
            <w:tcW w:w="7501" w:type="dxa"/>
            <w:gridSpan w:val="4"/>
            <w:tcMar>
              <w:top w:w="15" w:type="dxa"/>
              <w:left w:w="15" w:type="dxa"/>
              <w:bottom w:w="0" w:type="dxa"/>
              <w:right w:w="15" w:type="dxa"/>
            </w:tcMar>
            <w:vAlign w:val="center"/>
          </w:tcPr>
          <w:p w14:paraId="2EF917DB" w14:textId="77777777" w:rsidR="00275A4F" w:rsidRPr="0044599C" w:rsidRDefault="00275A4F" w:rsidP="00414B6F">
            <w:pPr>
              <w:keepNext/>
              <w:keepLines/>
              <w:jc w:val="center"/>
              <w:rPr>
                <w:rFonts w:eastAsia="Arial Unicode MS" w:cstheme="minorHAnsi"/>
                <w:bCs/>
                <w:sz w:val="24"/>
                <w:szCs w:val="24"/>
              </w:rPr>
            </w:pPr>
            <w:r w:rsidRPr="0044599C">
              <w:rPr>
                <w:rFonts w:cstheme="minorHAnsi"/>
                <w:bCs/>
                <w:sz w:val="24"/>
                <w:szCs w:val="24"/>
              </w:rPr>
              <w:t>Valoare eligibilă (RON)</w:t>
            </w:r>
          </w:p>
        </w:tc>
      </w:tr>
      <w:tr w:rsidR="00275A4F" w:rsidRPr="0044599C" w14:paraId="0630FA6E" w14:textId="77777777" w:rsidTr="00414B6F">
        <w:trPr>
          <w:cantSplit/>
          <w:trHeight w:val="255"/>
          <w:jc w:val="center"/>
        </w:trPr>
        <w:tc>
          <w:tcPr>
            <w:tcW w:w="2196" w:type="dxa"/>
            <w:vMerge/>
            <w:vAlign w:val="center"/>
          </w:tcPr>
          <w:p w14:paraId="2F36902C" w14:textId="77777777" w:rsidR="00275A4F" w:rsidRPr="0044599C" w:rsidRDefault="00275A4F" w:rsidP="00414B6F">
            <w:pPr>
              <w:keepNext/>
              <w:keepLines/>
              <w:jc w:val="center"/>
              <w:rPr>
                <w:rFonts w:eastAsia="Arial Unicode MS" w:cstheme="minorHAnsi"/>
                <w:bCs/>
                <w:sz w:val="24"/>
                <w:szCs w:val="24"/>
              </w:rPr>
            </w:pPr>
          </w:p>
        </w:tc>
        <w:tc>
          <w:tcPr>
            <w:tcW w:w="1559" w:type="dxa"/>
            <w:vMerge w:val="restart"/>
            <w:tcMar>
              <w:top w:w="15" w:type="dxa"/>
              <w:left w:w="15" w:type="dxa"/>
              <w:bottom w:w="0" w:type="dxa"/>
              <w:right w:w="15" w:type="dxa"/>
            </w:tcMar>
            <w:vAlign w:val="center"/>
          </w:tcPr>
          <w:p w14:paraId="5B45B84E" w14:textId="77777777" w:rsidR="00275A4F" w:rsidRPr="0044599C" w:rsidRDefault="00275A4F" w:rsidP="00414B6F">
            <w:pPr>
              <w:keepNext/>
              <w:keepLines/>
              <w:jc w:val="center"/>
              <w:rPr>
                <w:rFonts w:eastAsia="Arial Unicode MS" w:cstheme="minorHAnsi"/>
                <w:bCs/>
                <w:sz w:val="24"/>
                <w:szCs w:val="24"/>
              </w:rPr>
            </w:pPr>
            <w:r w:rsidRPr="0044599C">
              <w:rPr>
                <w:rFonts w:cstheme="minorHAnsi"/>
                <w:bCs/>
                <w:sz w:val="24"/>
                <w:szCs w:val="24"/>
              </w:rPr>
              <w:t>Total eligibil</w:t>
            </w:r>
          </w:p>
        </w:tc>
        <w:tc>
          <w:tcPr>
            <w:tcW w:w="5942" w:type="dxa"/>
            <w:gridSpan w:val="3"/>
            <w:tcMar>
              <w:top w:w="15" w:type="dxa"/>
              <w:left w:w="15" w:type="dxa"/>
              <w:bottom w:w="0" w:type="dxa"/>
              <w:right w:w="15" w:type="dxa"/>
            </w:tcMar>
            <w:vAlign w:val="center"/>
          </w:tcPr>
          <w:p w14:paraId="1CBC7DC0" w14:textId="77777777" w:rsidR="00275A4F" w:rsidRPr="0044599C" w:rsidRDefault="00275A4F" w:rsidP="00414B6F">
            <w:pPr>
              <w:keepNext/>
              <w:keepLines/>
              <w:jc w:val="center"/>
              <w:rPr>
                <w:rFonts w:eastAsia="Arial Unicode MS" w:cstheme="minorHAnsi"/>
                <w:bCs/>
                <w:sz w:val="24"/>
                <w:szCs w:val="24"/>
              </w:rPr>
            </w:pPr>
            <w:r w:rsidRPr="0044599C">
              <w:rPr>
                <w:rFonts w:cstheme="minorHAnsi"/>
                <w:bCs/>
                <w:sz w:val="24"/>
                <w:szCs w:val="24"/>
              </w:rPr>
              <w:t>din care:</w:t>
            </w:r>
          </w:p>
        </w:tc>
      </w:tr>
      <w:tr w:rsidR="00275A4F" w:rsidRPr="0044599C" w14:paraId="09BE718B" w14:textId="77777777" w:rsidTr="00414B6F">
        <w:trPr>
          <w:cantSplit/>
          <w:trHeight w:val="586"/>
          <w:jc w:val="center"/>
        </w:trPr>
        <w:tc>
          <w:tcPr>
            <w:tcW w:w="2196" w:type="dxa"/>
            <w:vMerge/>
            <w:vAlign w:val="center"/>
          </w:tcPr>
          <w:p w14:paraId="200412F9" w14:textId="77777777" w:rsidR="00275A4F" w:rsidRPr="0044599C" w:rsidRDefault="00275A4F" w:rsidP="00414B6F">
            <w:pPr>
              <w:keepNext/>
              <w:keepLines/>
              <w:jc w:val="center"/>
              <w:rPr>
                <w:rFonts w:eastAsia="Arial Unicode MS" w:cstheme="minorHAnsi"/>
                <w:bCs/>
                <w:sz w:val="24"/>
                <w:szCs w:val="24"/>
              </w:rPr>
            </w:pPr>
          </w:p>
        </w:tc>
        <w:tc>
          <w:tcPr>
            <w:tcW w:w="1559" w:type="dxa"/>
            <w:vMerge/>
            <w:vAlign w:val="center"/>
          </w:tcPr>
          <w:p w14:paraId="57589919" w14:textId="77777777" w:rsidR="00275A4F" w:rsidRPr="0044599C" w:rsidRDefault="00275A4F" w:rsidP="00414B6F">
            <w:pPr>
              <w:keepNext/>
              <w:keepLines/>
              <w:jc w:val="center"/>
              <w:rPr>
                <w:rFonts w:eastAsia="Arial Unicode MS" w:cstheme="minorHAnsi"/>
                <w:bCs/>
                <w:sz w:val="24"/>
                <w:szCs w:val="24"/>
              </w:rPr>
            </w:pPr>
          </w:p>
        </w:tc>
        <w:tc>
          <w:tcPr>
            <w:tcW w:w="1701" w:type="dxa"/>
            <w:tcMar>
              <w:top w:w="15" w:type="dxa"/>
              <w:left w:w="15" w:type="dxa"/>
              <w:bottom w:w="0" w:type="dxa"/>
              <w:right w:w="15" w:type="dxa"/>
            </w:tcMar>
            <w:vAlign w:val="center"/>
          </w:tcPr>
          <w:p w14:paraId="16132B71" w14:textId="77777777" w:rsidR="00275A4F" w:rsidRDefault="00275A4F" w:rsidP="00414B6F">
            <w:pPr>
              <w:keepNext/>
              <w:keepLines/>
              <w:jc w:val="center"/>
              <w:rPr>
                <w:rFonts w:cstheme="minorHAnsi"/>
                <w:bCs/>
                <w:sz w:val="24"/>
                <w:szCs w:val="24"/>
              </w:rPr>
            </w:pPr>
            <w:r w:rsidRPr="0044599C">
              <w:rPr>
                <w:rFonts w:cstheme="minorHAnsi"/>
                <w:bCs/>
                <w:sz w:val="24"/>
                <w:szCs w:val="24"/>
              </w:rPr>
              <w:t>FEDR</w:t>
            </w:r>
          </w:p>
          <w:p w14:paraId="7CF62839" w14:textId="3226F755" w:rsidR="00D85304" w:rsidRPr="00D85304" w:rsidRDefault="00D85304" w:rsidP="00414B6F">
            <w:pPr>
              <w:keepNext/>
              <w:keepLines/>
              <w:jc w:val="center"/>
              <w:rPr>
                <w:rFonts w:eastAsia="Arial Unicode MS" w:cstheme="minorHAnsi"/>
                <w:bCs/>
                <w:sz w:val="16"/>
                <w:szCs w:val="16"/>
              </w:rPr>
            </w:pPr>
            <w:r w:rsidRPr="00D85304">
              <w:rPr>
                <w:rFonts w:cstheme="minorHAnsi"/>
                <w:bCs/>
                <w:sz w:val="16"/>
                <w:szCs w:val="16"/>
              </w:rPr>
              <w:t>Fondul E</w:t>
            </w:r>
            <w:r>
              <w:rPr>
                <w:rFonts w:cstheme="minorHAnsi"/>
                <w:bCs/>
                <w:sz w:val="16"/>
                <w:szCs w:val="16"/>
              </w:rPr>
              <w:t>uropean de dezvoltare regională</w:t>
            </w:r>
          </w:p>
        </w:tc>
        <w:tc>
          <w:tcPr>
            <w:tcW w:w="1701" w:type="dxa"/>
            <w:tcMar>
              <w:top w:w="15" w:type="dxa"/>
              <w:left w:w="15" w:type="dxa"/>
              <w:bottom w:w="0" w:type="dxa"/>
              <w:right w:w="15" w:type="dxa"/>
            </w:tcMar>
            <w:vAlign w:val="center"/>
          </w:tcPr>
          <w:p w14:paraId="0A72123D" w14:textId="77777777" w:rsidR="00275A4F" w:rsidRPr="0044599C" w:rsidRDefault="00275A4F" w:rsidP="00414B6F">
            <w:pPr>
              <w:keepNext/>
              <w:keepLines/>
              <w:jc w:val="center"/>
              <w:rPr>
                <w:rFonts w:eastAsia="Arial Unicode MS" w:cstheme="minorHAnsi"/>
                <w:bCs/>
                <w:sz w:val="24"/>
                <w:szCs w:val="24"/>
              </w:rPr>
            </w:pPr>
            <w:r w:rsidRPr="0044599C">
              <w:rPr>
                <w:rFonts w:cstheme="minorHAnsi"/>
                <w:bCs/>
                <w:sz w:val="24"/>
                <w:szCs w:val="24"/>
              </w:rPr>
              <w:t>Buget naţional</w:t>
            </w:r>
          </w:p>
        </w:tc>
        <w:tc>
          <w:tcPr>
            <w:tcW w:w="2540" w:type="dxa"/>
            <w:tcMar>
              <w:top w:w="15" w:type="dxa"/>
              <w:left w:w="15" w:type="dxa"/>
              <w:bottom w:w="0" w:type="dxa"/>
              <w:right w:w="15" w:type="dxa"/>
            </w:tcMar>
            <w:vAlign w:val="center"/>
          </w:tcPr>
          <w:p w14:paraId="553267A1" w14:textId="77777777" w:rsidR="00275A4F" w:rsidRPr="0044599C" w:rsidRDefault="00275A4F" w:rsidP="00414B6F">
            <w:pPr>
              <w:keepNext/>
              <w:keepLines/>
              <w:jc w:val="center"/>
              <w:rPr>
                <w:rFonts w:eastAsia="Arial Unicode MS" w:cstheme="minorHAnsi"/>
                <w:bCs/>
                <w:sz w:val="24"/>
                <w:szCs w:val="24"/>
              </w:rPr>
            </w:pPr>
            <w:r w:rsidRPr="0044599C">
              <w:rPr>
                <w:rFonts w:cstheme="minorHAnsi"/>
                <w:bCs/>
                <w:sz w:val="24"/>
                <w:szCs w:val="24"/>
              </w:rPr>
              <w:t>Contribuţie beneficiar</w:t>
            </w:r>
          </w:p>
        </w:tc>
      </w:tr>
      <w:tr w:rsidR="00275A4F" w:rsidRPr="0044599C" w14:paraId="465152D7" w14:textId="77777777" w:rsidTr="00414B6F">
        <w:trPr>
          <w:trHeight w:val="416"/>
          <w:jc w:val="center"/>
        </w:trPr>
        <w:tc>
          <w:tcPr>
            <w:tcW w:w="2196" w:type="dxa"/>
            <w:vAlign w:val="center"/>
          </w:tcPr>
          <w:p w14:paraId="6A16A41B" w14:textId="77777777" w:rsidR="00275A4F" w:rsidRPr="0044599C" w:rsidRDefault="00275A4F" w:rsidP="00414B6F">
            <w:pPr>
              <w:keepNext/>
              <w:keepLines/>
              <w:jc w:val="center"/>
              <w:rPr>
                <w:rFonts w:cstheme="minorHAnsi"/>
                <w:bCs/>
                <w:sz w:val="24"/>
                <w:szCs w:val="24"/>
              </w:rPr>
            </w:pPr>
            <w:bookmarkStart w:id="0" w:name="val_tot"/>
            <w:bookmarkEnd w:id="0"/>
            <w:r w:rsidRPr="0044599C">
              <w:rPr>
                <w:rFonts w:cstheme="minorHAnsi"/>
                <w:bCs/>
                <w:sz w:val="24"/>
                <w:szCs w:val="24"/>
              </w:rPr>
              <w:t>3.160.733,78</w:t>
            </w:r>
          </w:p>
        </w:tc>
        <w:tc>
          <w:tcPr>
            <w:tcW w:w="1559" w:type="dxa"/>
            <w:noWrap/>
            <w:tcMar>
              <w:top w:w="15" w:type="dxa"/>
              <w:left w:w="15" w:type="dxa"/>
              <w:bottom w:w="0" w:type="dxa"/>
              <w:right w:w="15" w:type="dxa"/>
            </w:tcMar>
            <w:vAlign w:val="center"/>
          </w:tcPr>
          <w:p w14:paraId="01A28C02" w14:textId="77777777" w:rsidR="00275A4F" w:rsidRPr="0044599C" w:rsidRDefault="00275A4F" w:rsidP="00414B6F">
            <w:pPr>
              <w:keepNext/>
              <w:keepLines/>
              <w:jc w:val="center"/>
              <w:rPr>
                <w:rFonts w:cstheme="minorHAnsi"/>
                <w:bCs/>
                <w:sz w:val="24"/>
                <w:szCs w:val="24"/>
              </w:rPr>
            </w:pPr>
            <w:bookmarkStart w:id="1" w:name="val_elig"/>
            <w:bookmarkEnd w:id="1"/>
            <w:r w:rsidRPr="0044599C">
              <w:rPr>
                <w:rFonts w:cstheme="minorHAnsi"/>
                <w:bCs/>
                <w:sz w:val="24"/>
                <w:szCs w:val="24"/>
              </w:rPr>
              <w:t>2.390.576,72</w:t>
            </w:r>
          </w:p>
        </w:tc>
        <w:tc>
          <w:tcPr>
            <w:tcW w:w="1701" w:type="dxa"/>
            <w:noWrap/>
            <w:tcMar>
              <w:top w:w="15" w:type="dxa"/>
              <w:left w:w="15" w:type="dxa"/>
              <w:bottom w:w="0" w:type="dxa"/>
              <w:right w:w="15" w:type="dxa"/>
            </w:tcMar>
            <w:vAlign w:val="center"/>
          </w:tcPr>
          <w:p w14:paraId="53E1E74A" w14:textId="77777777" w:rsidR="00275A4F" w:rsidRPr="0044599C" w:rsidRDefault="00275A4F" w:rsidP="00414B6F">
            <w:pPr>
              <w:jc w:val="center"/>
              <w:rPr>
                <w:rFonts w:cstheme="minorHAnsi"/>
                <w:bCs/>
                <w:sz w:val="24"/>
                <w:szCs w:val="24"/>
              </w:rPr>
            </w:pPr>
            <w:bookmarkStart w:id="2" w:name="val_FEDR"/>
            <w:bookmarkEnd w:id="2"/>
            <w:r w:rsidRPr="0044599C">
              <w:rPr>
                <w:rFonts w:cstheme="minorHAnsi"/>
                <w:bCs/>
                <w:sz w:val="24"/>
                <w:szCs w:val="24"/>
              </w:rPr>
              <w:t>1.195.288,36</w:t>
            </w:r>
          </w:p>
        </w:tc>
        <w:tc>
          <w:tcPr>
            <w:tcW w:w="1701" w:type="dxa"/>
            <w:noWrap/>
            <w:tcMar>
              <w:top w:w="15" w:type="dxa"/>
              <w:left w:w="15" w:type="dxa"/>
              <w:bottom w:w="0" w:type="dxa"/>
              <w:right w:w="15" w:type="dxa"/>
            </w:tcMar>
            <w:vAlign w:val="center"/>
          </w:tcPr>
          <w:p w14:paraId="1C72F56D" w14:textId="77777777" w:rsidR="00275A4F" w:rsidRPr="0044599C" w:rsidRDefault="00275A4F" w:rsidP="00414B6F">
            <w:pPr>
              <w:jc w:val="center"/>
              <w:rPr>
                <w:rFonts w:cstheme="minorHAnsi"/>
                <w:bCs/>
                <w:sz w:val="24"/>
                <w:szCs w:val="24"/>
              </w:rPr>
            </w:pPr>
            <w:r w:rsidRPr="0044599C">
              <w:rPr>
                <w:rFonts w:cstheme="minorHAnsi"/>
                <w:bCs/>
                <w:sz w:val="24"/>
                <w:szCs w:val="24"/>
              </w:rPr>
              <w:t>0</w:t>
            </w:r>
          </w:p>
        </w:tc>
        <w:tc>
          <w:tcPr>
            <w:tcW w:w="2540" w:type="dxa"/>
            <w:noWrap/>
            <w:tcMar>
              <w:top w:w="15" w:type="dxa"/>
              <w:left w:w="15" w:type="dxa"/>
              <w:bottom w:w="0" w:type="dxa"/>
              <w:right w:w="15" w:type="dxa"/>
            </w:tcMar>
            <w:vAlign w:val="center"/>
          </w:tcPr>
          <w:p w14:paraId="013E18FD" w14:textId="77777777" w:rsidR="00275A4F" w:rsidRPr="0044599C" w:rsidRDefault="00275A4F" w:rsidP="00414B6F">
            <w:pPr>
              <w:jc w:val="center"/>
              <w:rPr>
                <w:rFonts w:cstheme="minorHAnsi"/>
                <w:bCs/>
                <w:sz w:val="24"/>
                <w:szCs w:val="24"/>
              </w:rPr>
            </w:pPr>
            <w:r w:rsidRPr="0044599C">
              <w:rPr>
                <w:rFonts w:cstheme="minorHAnsi"/>
                <w:bCs/>
                <w:sz w:val="24"/>
                <w:szCs w:val="24"/>
              </w:rPr>
              <w:t>1.195.288,36</w:t>
            </w:r>
          </w:p>
        </w:tc>
      </w:tr>
    </w:tbl>
    <w:p w14:paraId="4E59E19C" w14:textId="77777777" w:rsidR="000117D7" w:rsidRDefault="000117D7" w:rsidP="00275A4F"/>
    <w:p w14:paraId="31D99C45" w14:textId="77777777" w:rsidR="00EF174C" w:rsidRDefault="00EF174C" w:rsidP="00275A4F"/>
    <w:p w14:paraId="135EE67C" w14:textId="77777777" w:rsidR="00EF174C" w:rsidRDefault="00EF174C" w:rsidP="00275A4F"/>
    <w:p w14:paraId="56A763DA" w14:textId="044CDA49" w:rsidR="00275A4F" w:rsidRDefault="00275A4F" w:rsidP="00275A4F">
      <w:r>
        <w:lastRenderedPageBreak/>
        <w:t>Obiectivele specifice</w:t>
      </w:r>
      <w:r w:rsidR="00B95090">
        <w:t xml:space="preserve"> ale</w:t>
      </w:r>
      <w:r>
        <w:t xml:space="preserve"> proiectului finanţat: </w:t>
      </w:r>
    </w:p>
    <w:p w14:paraId="6EAE883F" w14:textId="77777777" w:rsidR="00275A4F" w:rsidRDefault="00275A4F" w:rsidP="00275A4F">
      <w:r>
        <w:t>•</w:t>
      </w:r>
      <w:r>
        <w:tab/>
        <w:t xml:space="preserve">diversificarea serviciilor turistice în vederea creșterii numărului de turiști la Băile Figa Beclean; </w:t>
      </w:r>
    </w:p>
    <w:p w14:paraId="38ADC1DD" w14:textId="77777777" w:rsidR="00275A4F" w:rsidRDefault="00275A4F" w:rsidP="00275A4F">
      <w:r>
        <w:t>•</w:t>
      </w:r>
      <w:r>
        <w:tab/>
        <w:t xml:space="preserve">extinderea structurii de agrement Parcul Balnear de la Băile Figa prin construcția unui Mini Aqua Land (complex pentru agrement alcătuit din piscină și tobogan); </w:t>
      </w:r>
    </w:p>
    <w:p w14:paraId="7CF30131" w14:textId="77777777" w:rsidR="00275A4F" w:rsidRDefault="00275A4F" w:rsidP="00275A4F">
      <w:r>
        <w:t>•</w:t>
      </w:r>
      <w:r>
        <w:tab/>
        <w:t>construcția în incinta parcului balnear a unui parc acvatic format dintr-o piscină pentru înot cu facilități de h</w:t>
      </w:r>
      <w:r w:rsidR="0032497C">
        <w:t>idromasaj, o piscină cu trei tob</w:t>
      </w:r>
      <w:r>
        <w:t xml:space="preserve">ogane și o saună; </w:t>
      </w:r>
    </w:p>
    <w:p w14:paraId="1181A0B3" w14:textId="77777777" w:rsidR="00275A4F" w:rsidRDefault="00275A4F" w:rsidP="00275A4F">
      <w:r>
        <w:t>•</w:t>
      </w:r>
      <w:r>
        <w:tab/>
        <w:t>creșterea ofertei turistice cu noi servicii pentru favorizarea creșterii numărului de turiști români și străini, cu efect asupra dezvoltării turismului în regiune, a creșterii economice și a numărului de locuri de muncă.</w:t>
      </w:r>
    </w:p>
    <w:p w14:paraId="34FEBC15" w14:textId="77777777" w:rsidR="00275A4F" w:rsidRDefault="00275A4F" w:rsidP="00275A4F">
      <w:r>
        <w:t>Grupul ţintă al proiectului finanţat:</w:t>
      </w:r>
    </w:p>
    <w:p w14:paraId="2B824F4A" w14:textId="4D1947F2" w:rsidR="00275A4F" w:rsidRDefault="00275A4F" w:rsidP="00275A4F">
      <w:r>
        <w:t>Beneficiarii parcului balnear sunt locuitorii orașului, ai județului, dar și alți turiști români și străini care vor fi principalii utilizatori ai infrastructurii de agrement.</w:t>
      </w:r>
    </w:p>
    <w:p w14:paraId="5DE9F544" w14:textId="7373102F" w:rsidR="00E03792" w:rsidRDefault="00E03792" w:rsidP="00275A4F"/>
    <w:p w14:paraId="2040DD27" w14:textId="77777777" w:rsidR="00E03792" w:rsidRDefault="00E03792" w:rsidP="00275A4F"/>
    <w:p w14:paraId="4128A5AC" w14:textId="113BCFEC" w:rsidR="00275A4F" w:rsidRDefault="00C06276" w:rsidP="00C06276">
      <w:pPr>
        <w:pStyle w:val="Heading4"/>
        <w:rPr>
          <w:color w:val="0070C0"/>
        </w:rPr>
      </w:pPr>
      <w:r w:rsidRPr="00C06276">
        <w:rPr>
          <w:color w:val="0070C0"/>
        </w:rPr>
        <w:t xml:space="preserve">Finanțare </w:t>
      </w:r>
      <w:r w:rsidR="00EF174C">
        <w:rPr>
          <w:color w:val="0070C0"/>
        </w:rPr>
        <w:t xml:space="preserve">prin </w:t>
      </w:r>
      <w:r w:rsidRPr="00C06276">
        <w:rPr>
          <w:color w:val="0070C0"/>
        </w:rPr>
        <w:t>P</w:t>
      </w:r>
      <w:r w:rsidR="00EF174C">
        <w:rPr>
          <w:color w:val="0070C0"/>
        </w:rPr>
        <w:t xml:space="preserve">rogramul </w:t>
      </w:r>
      <w:r w:rsidRPr="00C06276">
        <w:rPr>
          <w:color w:val="0070C0"/>
        </w:rPr>
        <w:t>O</w:t>
      </w:r>
      <w:r w:rsidR="00EF174C">
        <w:rPr>
          <w:color w:val="0070C0"/>
        </w:rPr>
        <w:t xml:space="preserve">perațional </w:t>
      </w:r>
      <w:r w:rsidRPr="00C06276">
        <w:rPr>
          <w:color w:val="0070C0"/>
        </w:rPr>
        <w:t>R</w:t>
      </w:r>
      <w:r w:rsidR="00EF174C">
        <w:rPr>
          <w:color w:val="0070C0"/>
        </w:rPr>
        <w:t>egional</w:t>
      </w:r>
      <w:r w:rsidRPr="00C06276">
        <w:rPr>
          <w:color w:val="0070C0"/>
        </w:rPr>
        <w:t xml:space="preserve"> 2014 – 2020</w:t>
      </w:r>
    </w:p>
    <w:p w14:paraId="3EA43AC5" w14:textId="40E73B43" w:rsidR="00E03792" w:rsidRDefault="00067689" w:rsidP="00E03792">
      <w:pPr>
        <w:rPr>
          <w:lang w:eastAsia="ro-RO"/>
        </w:rPr>
      </w:pPr>
      <w:hyperlink r:id="rId6" w:history="1">
        <w:r w:rsidR="00E03792" w:rsidRPr="00DE128B">
          <w:rPr>
            <w:rStyle w:val="Hyperlink"/>
            <w:lang w:eastAsia="ro-RO"/>
          </w:rPr>
          <w:t>https://www.inforegio.ro/ro/</w:t>
        </w:r>
      </w:hyperlink>
    </w:p>
    <w:p w14:paraId="3D38AE78" w14:textId="10E5707E" w:rsidR="00E03792" w:rsidRDefault="00067689" w:rsidP="00E03792">
      <w:pPr>
        <w:rPr>
          <w:lang w:eastAsia="ro-RO"/>
        </w:rPr>
      </w:pPr>
      <w:hyperlink r:id="rId7" w:history="1">
        <w:r w:rsidR="00E03792" w:rsidRPr="00DE128B">
          <w:rPr>
            <w:rStyle w:val="Hyperlink"/>
            <w:lang w:eastAsia="ro-RO"/>
          </w:rPr>
          <w:t>https://www.nord-vest.ro/regio-2014-2020/</w:t>
        </w:r>
      </w:hyperlink>
      <w:r w:rsidR="00E03792">
        <w:rPr>
          <w:lang w:eastAsia="ro-RO"/>
        </w:rPr>
        <w:t xml:space="preserve"> </w:t>
      </w:r>
    </w:p>
    <w:p w14:paraId="059F471C" w14:textId="77777777" w:rsidR="00E03792" w:rsidRPr="00E03792" w:rsidRDefault="00E03792" w:rsidP="00E03792">
      <w:pPr>
        <w:rPr>
          <w:lang w:eastAsia="ro-RO"/>
        </w:rPr>
      </w:pPr>
    </w:p>
    <w:p w14:paraId="76CA6F48" w14:textId="77777777" w:rsidR="00275A4F" w:rsidRPr="00275A4F" w:rsidRDefault="00275A4F" w:rsidP="00275A4F">
      <w:pPr>
        <w:pStyle w:val="ListParagraph"/>
        <w:numPr>
          <w:ilvl w:val="0"/>
          <w:numId w:val="6"/>
        </w:numPr>
        <w:rPr>
          <w:b/>
        </w:rPr>
      </w:pPr>
      <w:r w:rsidRPr="00275A4F">
        <w:rPr>
          <w:b/>
        </w:rPr>
        <w:t>Reabilitarea, extinderea, modernizarea și dotarea infrastructurii educaționale a Grădiniței cu program prelungit Albă ca Zăpada, loc. Beclean” implementat de UAT Oraș Beclean.</w:t>
      </w:r>
    </w:p>
    <w:p w14:paraId="4F1C1B7C" w14:textId="77777777" w:rsidR="00275A4F" w:rsidRDefault="00275A4F" w:rsidP="00275A4F">
      <w:r>
        <w:t>Proiectul a fost finanţat în cadrul Programului Operaţional Regional 2014 – 2020, Axa prioritară 10 – „Îmbunătățirea infrastructurii educaționale”, Prioritatea de Investiţii 10.1 – „Investițiile în educație și formare, inclusiv în formare profesională, pentru dobândirea de competențe și învățare pe tot parcursul vieții prin dezvoltarea infrastructurilor de educație și formare”, Obiectivul specific 10.1 – „Creșterea gradului de participare la nivelul educației timpurii și învățământului obligatoriu, în special pentru copii cu risc crescut de părăsire timpurie a sistemului, apel dedicat învățământului obligatoriu”.</w:t>
      </w:r>
    </w:p>
    <w:p w14:paraId="0457477B" w14:textId="77777777" w:rsidR="00275A4F" w:rsidRDefault="00275A4F" w:rsidP="00275A4F">
      <w:r>
        <w:t>Valoarea totală a proiectului a fost de 6.365.913,68 lei, din care valoarea eligibilă nerambursabilă din Fondul European de Dezvoltare Regională (FEDR) a fost de 5.366.864,54 lei (85,%), iar contribuția acordată de Guvernul României a fost de 820.814,57 lei (13%).</w:t>
      </w:r>
    </w:p>
    <w:p w14:paraId="235DEE96" w14:textId="77777777" w:rsidR="00275A4F" w:rsidRDefault="00275A4F" w:rsidP="00275A4F">
      <w:r>
        <w:t>Lucrările de reabilitare și modernizare au vizat amenajarea unei suprafețe de 1327 mp, din care aria construită cu locuri de joacă este de 1017 mp. Grădinița beneficiază de 350 mp de spații verzi și șapte locuri de joacă dotate cu echipamente și materiale didactice moderne.</w:t>
      </w:r>
    </w:p>
    <w:p w14:paraId="6596AD1B" w14:textId="77777777" w:rsidR="00275A4F" w:rsidRDefault="00275A4F" w:rsidP="00275A4F">
      <w:r>
        <w:t xml:space="preserve">Impactul proiectului îl reprezintă îmbunătățirea infrastructurii educaționale, creșterea nivelului de confort și siguranță precum și dublarea numărului total de participanți la procesul educațional. </w:t>
      </w:r>
    </w:p>
    <w:p w14:paraId="607BE2FC" w14:textId="6BB2E468" w:rsidR="00275A4F" w:rsidRDefault="00275A4F" w:rsidP="00275A4F">
      <w:r>
        <w:t>Sursa de inspirație pentru realizarea acestui proiect a fost o grădiniță din Fuji, Japonia, ce a fost prezentată ca model de bune practici în cadrul World Innovation Summit for Education.</w:t>
      </w:r>
    </w:p>
    <w:tbl>
      <w:tblPr>
        <w:tblW w:w="9300" w:type="dxa"/>
        <w:tblInd w:w="-1" w:type="dxa"/>
        <w:tblCellMar>
          <w:left w:w="0" w:type="dxa"/>
          <w:right w:w="0" w:type="dxa"/>
        </w:tblCellMar>
        <w:tblLook w:val="04A0" w:firstRow="1" w:lastRow="0" w:firstColumn="1" w:lastColumn="0" w:noHBand="0" w:noVBand="1"/>
      </w:tblPr>
      <w:tblGrid>
        <w:gridCol w:w="980"/>
        <w:gridCol w:w="1440"/>
        <w:gridCol w:w="1420"/>
        <w:gridCol w:w="1360"/>
        <w:gridCol w:w="1380"/>
        <w:gridCol w:w="1380"/>
        <w:gridCol w:w="1340"/>
      </w:tblGrid>
      <w:tr w:rsidR="005E48D5" w14:paraId="7CB86087" w14:textId="77777777" w:rsidTr="005E48D5">
        <w:trPr>
          <w:trHeight w:val="1260"/>
        </w:trPr>
        <w:tc>
          <w:tcPr>
            <w:tcW w:w="980" w:type="dxa"/>
            <w:tcBorders>
              <w:top w:val="single" w:sz="8" w:space="0" w:color="auto"/>
              <w:left w:val="single" w:sz="8" w:space="0" w:color="auto"/>
              <w:bottom w:val="single" w:sz="8" w:space="0" w:color="auto"/>
              <w:right w:val="single" w:sz="8" w:space="0" w:color="auto"/>
            </w:tcBorders>
            <w:shd w:val="clear" w:color="auto" w:fill="808080"/>
            <w:tcMar>
              <w:top w:w="0" w:type="dxa"/>
              <w:left w:w="108" w:type="dxa"/>
              <w:bottom w:w="0" w:type="dxa"/>
              <w:right w:w="108" w:type="dxa"/>
            </w:tcMar>
            <w:vAlign w:val="center"/>
            <w:hideMark/>
          </w:tcPr>
          <w:p w14:paraId="0BBFD942" w14:textId="77777777" w:rsidR="005E48D5" w:rsidRDefault="005E48D5">
            <w:pPr>
              <w:jc w:val="center"/>
              <w:rPr>
                <w:rFonts w:ascii="Trebuchet MS" w:hAnsi="Trebuchet MS"/>
                <w:b/>
                <w:bCs/>
                <w:color w:val="000000"/>
                <w:sz w:val="16"/>
                <w:szCs w:val="16"/>
              </w:rPr>
            </w:pPr>
            <w:r>
              <w:rPr>
                <w:rFonts w:ascii="Trebuchet MS" w:hAnsi="Trebuchet MS"/>
                <w:b/>
                <w:bCs/>
                <w:color w:val="000000"/>
                <w:sz w:val="16"/>
                <w:szCs w:val="16"/>
              </w:rPr>
              <w:lastRenderedPageBreak/>
              <w:t>Cod SMIS</w:t>
            </w:r>
          </w:p>
        </w:tc>
        <w:tc>
          <w:tcPr>
            <w:tcW w:w="1440"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vAlign w:val="center"/>
            <w:hideMark/>
          </w:tcPr>
          <w:p w14:paraId="59FE682E" w14:textId="451EC57A" w:rsidR="005E48D5" w:rsidRDefault="005E48D5">
            <w:pPr>
              <w:jc w:val="center"/>
              <w:rPr>
                <w:rFonts w:ascii="Trebuchet MS" w:hAnsi="Trebuchet MS"/>
                <w:b/>
                <w:bCs/>
                <w:color w:val="000000"/>
                <w:sz w:val="16"/>
                <w:szCs w:val="16"/>
              </w:rPr>
            </w:pPr>
            <w:r w:rsidRPr="000117D7">
              <w:rPr>
                <w:rFonts w:ascii="Trebuchet MS" w:hAnsi="Trebuchet MS"/>
                <w:b/>
                <w:bCs/>
                <w:color w:val="000000"/>
                <w:sz w:val="16"/>
                <w:szCs w:val="16"/>
              </w:rPr>
              <w:t>Valoare total</w:t>
            </w:r>
            <w:r w:rsidR="000117D7" w:rsidRPr="000117D7">
              <w:rPr>
                <w:rFonts w:ascii="Trebuchet MS" w:hAnsi="Trebuchet MS"/>
                <w:b/>
                <w:bCs/>
                <w:color w:val="000000"/>
                <w:sz w:val="16"/>
                <w:szCs w:val="16"/>
              </w:rPr>
              <w:t>ă</w:t>
            </w:r>
            <w:r w:rsidRPr="000117D7">
              <w:rPr>
                <w:rFonts w:ascii="Trebuchet MS" w:hAnsi="Trebuchet MS"/>
                <w:b/>
                <w:bCs/>
                <w:color w:val="000000"/>
                <w:sz w:val="16"/>
                <w:szCs w:val="16"/>
              </w:rPr>
              <w:t>(lei)</w:t>
            </w:r>
          </w:p>
        </w:tc>
        <w:tc>
          <w:tcPr>
            <w:tcW w:w="1420"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vAlign w:val="center"/>
            <w:hideMark/>
          </w:tcPr>
          <w:p w14:paraId="0FEF9730" w14:textId="71E91099" w:rsidR="005E48D5" w:rsidRDefault="005E48D5">
            <w:pPr>
              <w:jc w:val="center"/>
              <w:rPr>
                <w:rFonts w:ascii="Trebuchet MS" w:hAnsi="Trebuchet MS"/>
                <w:b/>
                <w:bCs/>
                <w:color w:val="000000"/>
                <w:sz w:val="16"/>
                <w:szCs w:val="16"/>
              </w:rPr>
            </w:pPr>
            <w:r>
              <w:rPr>
                <w:rFonts w:ascii="Trebuchet MS" w:hAnsi="Trebuchet MS"/>
                <w:b/>
                <w:bCs/>
                <w:color w:val="000000"/>
                <w:sz w:val="16"/>
                <w:szCs w:val="16"/>
              </w:rPr>
              <w:t>Valoare total eligibil</w:t>
            </w:r>
            <w:r w:rsidR="000117D7" w:rsidRPr="000117D7">
              <w:rPr>
                <w:rFonts w:ascii="Trebuchet MS" w:hAnsi="Trebuchet MS"/>
                <w:b/>
                <w:bCs/>
                <w:color w:val="000000"/>
                <w:sz w:val="16"/>
                <w:szCs w:val="16"/>
              </w:rPr>
              <w:t>ă</w:t>
            </w:r>
            <w:r>
              <w:rPr>
                <w:rFonts w:ascii="Trebuchet MS" w:hAnsi="Trebuchet MS"/>
                <w:b/>
                <w:bCs/>
                <w:color w:val="000000"/>
                <w:sz w:val="16"/>
                <w:szCs w:val="16"/>
              </w:rPr>
              <w:t xml:space="preserve"> (lei)</w:t>
            </w:r>
          </w:p>
        </w:tc>
        <w:tc>
          <w:tcPr>
            <w:tcW w:w="1360"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vAlign w:val="center"/>
            <w:hideMark/>
          </w:tcPr>
          <w:p w14:paraId="7587C42E" w14:textId="77777777" w:rsidR="005E48D5" w:rsidRDefault="005E48D5">
            <w:pPr>
              <w:jc w:val="center"/>
              <w:rPr>
                <w:rFonts w:ascii="Trebuchet MS" w:hAnsi="Trebuchet MS"/>
                <w:b/>
                <w:bCs/>
                <w:color w:val="000000"/>
                <w:sz w:val="16"/>
                <w:szCs w:val="16"/>
              </w:rPr>
            </w:pPr>
            <w:r>
              <w:rPr>
                <w:rFonts w:ascii="Trebuchet MS" w:hAnsi="Trebuchet MS"/>
                <w:b/>
                <w:bCs/>
                <w:color w:val="000000"/>
                <w:sz w:val="16"/>
                <w:szCs w:val="16"/>
              </w:rPr>
              <w:t>FEDR (lei)</w:t>
            </w:r>
          </w:p>
        </w:tc>
        <w:tc>
          <w:tcPr>
            <w:tcW w:w="1380"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vAlign w:val="center"/>
            <w:hideMark/>
          </w:tcPr>
          <w:p w14:paraId="747E1E4E" w14:textId="77777777" w:rsidR="005E48D5" w:rsidRDefault="005E48D5">
            <w:pPr>
              <w:jc w:val="center"/>
              <w:rPr>
                <w:rFonts w:ascii="Trebuchet MS" w:hAnsi="Trebuchet MS"/>
                <w:b/>
                <w:bCs/>
                <w:color w:val="000000"/>
                <w:sz w:val="16"/>
                <w:szCs w:val="16"/>
              </w:rPr>
            </w:pPr>
            <w:r>
              <w:rPr>
                <w:rFonts w:ascii="Trebuchet MS" w:hAnsi="Trebuchet MS"/>
                <w:b/>
                <w:bCs/>
                <w:color w:val="000000"/>
                <w:sz w:val="16"/>
                <w:szCs w:val="16"/>
              </w:rPr>
              <w:t>Buget de stat (lei)</w:t>
            </w:r>
          </w:p>
        </w:tc>
        <w:tc>
          <w:tcPr>
            <w:tcW w:w="1380"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vAlign w:val="center"/>
            <w:hideMark/>
          </w:tcPr>
          <w:p w14:paraId="255D9172" w14:textId="77777777" w:rsidR="005E48D5" w:rsidRDefault="005E48D5" w:rsidP="005E48D5">
            <w:pPr>
              <w:jc w:val="center"/>
              <w:rPr>
                <w:rFonts w:ascii="Trebuchet MS" w:hAnsi="Trebuchet MS"/>
                <w:b/>
                <w:bCs/>
                <w:color w:val="000000"/>
                <w:sz w:val="16"/>
                <w:szCs w:val="16"/>
              </w:rPr>
            </w:pPr>
            <w:r>
              <w:rPr>
                <w:rFonts w:ascii="Trebuchet MS" w:hAnsi="Trebuchet MS"/>
                <w:b/>
                <w:bCs/>
                <w:color w:val="000000"/>
                <w:sz w:val="16"/>
                <w:szCs w:val="16"/>
              </w:rPr>
              <w:t>Contribuția beneficiarului la cheltuielile eligibile (lei)</w:t>
            </w:r>
          </w:p>
        </w:tc>
        <w:tc>
          <w:tcPr>
            <w:tcW w:w="1340"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vAlign w:val="center"/>
            <w:hideMark/>
          </w:tcPr>
          <w:p w14:paraId="11A186AD" w14:textId="77777777" w:rsidR="005E48D5" w:rsidRDefault="005E48D5">
            <w:pPr>
              <w:jc w:val="center"/>
              <w:rPr>
                <w:rFonts w:ascii="Trebuchet MS" w:hAnsi="Trebuchet MS"/>
                <w:b/>
                <w:bCs/>
                <w:color w:val="000000"/>
                <w:sz w:val="16"/>
                <w:szCs w:val="16"/>
              </w:rPr>
            </w:pPr>
            <w:r>
              <w:rPr>
                <w:rFonts w:ascii="Trebuchet MS" w:hAnsi="Trebuchet MS"/>
                <w:b/>
                <w:bCs/>
                <w:color w:val="000000"/>
                <w:sz w:val="16"/>
                <w:szCs w:val="16"/>
              </w:rPr>
              <w:t>Valoarea ne-eligibilă inclusiv TVA (lei)</w:t>
            </w:r>
          </w:p>
        </w:tc>
      </w:tr>
      <w:tr w:rsidR="005E48D5" w14:paraId="4327EFA7" w14:textId="77777777" w:rsidTr="005E48D5">
        <w:trPr>
          <w:trHeight w:val="1260"/>
        </w:trPr>
        <w:tc>
          <w:tcPr>
            <w:tcW w:w="98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85C1866" w14:textId="77777777" w:rsidR="005E48D5" w:rsidRPr="005E48D5" w:rsidRDefault="005E48D5">
            <w:pPr>
              <w:jc w:val="center"/>
              <w:rPr>
                <w:rFonts w:ascii="Trebuchet MS" w:hAnsi="Trebuchet MS"/>
                <w:b/>
                <w:bCs/>
                <w:color w:val="000000"/>
                <w:sz w:val="16"/>
                <w:szCs w:val="16"/>
              </w:rPr>
            </w:pPr>
            <w:r w:rsidRPr="005E48D5">
              <w:rPr>
                <w:rFonts w:ascii="Trebuchet MS" w:hAnsi="Trebuchet MS"/>
                <w:b/>
                <w:bCs/>
                <w:color w:val="000000"/>
                <w:sz w:val="16"/>
                <w:szCs w:val="16"/>
              </w:rPr>
              <w:t>124367</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020D68D" w14:textId="77777777" w:rsidR="005E48D5" w:rsidRPr="005E48D5" w:rsidRDefault="005E48D5">
            <w:pPr>
              <w:jc w:val="center"/>
              <w:rPr>
                <w:rFonts w:ascii="Trebuchet MS" w:hAnsi="Trebuchet MS"/>
                <w:b/>
                <w:bCs/>
                <w:color w:val="000000"/>
                <w:sz w:val="16"/>
                <w:szCs w:val="16"/>
              </w:rPr>
            </w:pPr>
            <w:r w:rsidRPr="005E48D5">
              <w:rPr>
                <w:rFonts w:ascii="Trebuchet MS" w:hAnsi="Trebuchet MS"/>
                <w:b/>
                <w:bCs/>
                <w:color w:val="000000"/>
                <w:sz w:val="16"/>
                <w:szCs w:val="16"/>
              </w:rPr>
              <w:t>6,426,377.06</w:t>
            </w:r>
          </w:p>
        </w:tc>
        <w:tc>
          <w:tcPr>
            <w:tcW w:w="14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6D39C5D" w14:textId="77777777" w:rsidR="005E48D5" w:rsidRPr="005E48D5" w:rsidRDefault="005E48D5">
            <w:pPr>
              <w:jc w:val="center"/>
              <w:rPr>
                <w:rFonts w:ascii="Trebuchet MS" w:hAnsi="Trebuchet MS"/>
                <w:b/>
                <w:bCs/>
                <w:color w:val="000000"/>
                <w:sz w:val="16"/>
                <w:szCs w:val="16"/>
              </w:rPr>
            </w:pPr>
            <w:r w:rsidRPr="005E48D5">
              <w:rPr>
                <w:rFonts w:ascii="Trebuchet MS" w:hAnsi="Trebuchet MS"/>
                <w:b/>
                <w:bCs/>
                <w:color w:val="000000"/>
                <w:sz w:val="16"/>
                <w:szCs w:val="16"/>
              </w:rPr>
              <w:t>6,313,958.28</w:t>
            </w: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F227E05" w14:textId="77777777" w:rsidR="005E48D5" w:rsidRPr="005E48D5" w:rsidRDefault="005E48D5">
            <w:pPr>
              <w:jc w:val="center"/>
              <w:rPr>
                <w:rFonts w:ascii="Trebuchet MS" w:hAnsi="Trebuchet MS"/>
                <w:b/>
                <w:bCs/>
                <w:color w:val="000000"/>
                <w:sz w:val="16"/>
                <w:szCs w:val="16"/>
              </w:rPr>
            </w:pPr>
            <w:r w:rsidRPr="005E48D5">
              <w:rPr>
                <w:rFonts w:ascii="Trebuchet MS" w:hAnsi="Trebuchet MS"/>
                <w:b/>
                <w:bCs/>
                <w:color w:val="000000"/>
                <w:sz w:val="16"/>
                <w:szCs w:val="16"/>
              </w:rPr>
              <w:t>5,366,864.54</w:t>
            </w:r>
          </w:p>
        </w:tc>
        <w:tc>
          <w:tcPr>
            <w:tcW w:w="13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9493E50" w14:textId="77777777" w:rsidR="005E48D5" w:rsidRPr="005E48D5" w:rsidRDefault="005E48D5">
            <w:pPr>
              <w:jc w:val="center"/>
              <w:rPr>
                <w:rFonts w:ascii="Trebuchet MS" w:hAnsi="Trebuchet MS"/>
                <w:b/>
                <w:bCs/>
                <w:color w:val="000000"/>
                <w:sz w:val="16"/>
                <w:szCs w:val="16"/>
              </w:rPr>
            </w:pPr>
            <w:r w:rsidRPr="005E48D5">
              <w:rPr>
                <w:rFonts w:ascii="Trebuchet MS" w:hAnsi="Trebuchet MS"/>
                <w:b/>
                <w:bCs/>
                <w:color w:val="000000"/>
                <w:sz w:val="16"/>
                <w:szCs w:val="16"/>
              </w:rPr>
              <w:t>820,814.57</w:t>
            </w:r>
          </w:p>
        </w:tc>
        <w:tc>
          <w:tcPr>
            <w:tcW w:w="13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9E85B41" w14:textId="77777777" w:rsidR="005E48D5" w:rsidRPr="005E48D5" w:rsidRDefault="005E48D5">
            <w:pPr>
              <w:jc w:val="center"/>
              <w:rPr>
                <w:rFonts w:ascii="Trebuchet MS" w:hAnsi="Trebuchet MS"/>
                <w:b/>
                <w:bCs/>
                <w:color w:val="000000"/>
                <w:sz w:val="16"/>
                <w:szCs w:val="16"/>
              </w:rPr>
            </w:pPr>
            <w:r w:rsidRPr="005E48D5">
              <w:rPr>
                <w:rFonts w:ascii="Trebuchet MS" w:hAnsi="Trebuchet MS"/>
                <w:b/>
                <w:bCs/>
                <w:color w:val="000000"/>
                <w:sz w:val="16"/>
                <w:szCs w:val="16"/>
              </w:rPr>
              <w:t>126,279.17</w:t>
            </w:r>
          </w:p>
        </w:tc>
        <w:tc>
          <w:tcPr>
            <w:tcW w:w="13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2019E6F" w14:textId="77777777" w:rsidR="005E48D5" w:rsidRPr="005E48D5" w:rsidRDefault="005E48D5">
            <w:pPr>
              <w:jc w:val="center"/>
              <w:rPr>
                <w:rFonts w:ascii="Trebuchet MS" w:hAnsi="Trebuchet MS"/>
                <w:b/>
                <w:bCs/>
                <w:color w:val="000000"/>
                <w:sz w:val="16"/>
                <w:szCs w:val="16"/>
              </w:rPr>
            </w:pPr>
            <w:r w:rsidRPr="005E48D5">
              <w:rPr>
                <w:rFonts w:ascii="Trebuchet MS" w:hAnsi="Trebuchet MS"/>
                <w:b/>
                <w:bCs/>
                <w:color w:val="000000"/>
                <w:sz w:val="16"/>
                <w:szCs w:val="16"/>
              </w:rPr>
              <w:t>112,418.78</w:t>
            </w:r>
          </w:p>
        </w:tc>
      </w:tr>
    </w:tbl>
    <w:p w14:paraId="7C6EA861" w14:textId="3C3E9D81" w:rsidR="007F5A26" w:rsidRDefault="007F5A26" w:rsidP="007F5A26">
      <w:pPr>
        <w:pStyle w:val="ListParagraph"/>
        <w:rPr>
          <w:b/>
        </w:rPr>
      </w:pPr>
    </w:p>
    <w:p w14:paraId="492D38E7" w14:textId="66ECC3FE" w:rsidR="007F5A26" w:rsidRDefault="007F5A26" w:rsidP="007F5A26">
      <w:pPr>
        <w:pStyle w:val="ListParagraph"/>
        <w:rPr>
          <w:b/>
        </w:rPr>
      </w:pPr>
    </w:p>
    <w:p w14:paraId="2427CB74" w14:textId="25B4F55D" w:rsidR="007F5A26" w:rsidRDefault="007F5A26" w:rsidP="007F5A26">
      <w:pPr>
        <w:pStyle w:val="ListParagraph"/>
        <w:rPr>
          <w:b/>
        </w:rPr>
      </w:pPr>
    </w:p>
    <w:p w14:paraId="2A35AA8E" w14:textId="77777777" w:rsidR="007F5A26" w:rsidRDefault="007F5A26" w:rsidP="007F5A26">
      <w:pPr>
        <w:pStyle w:val="ListParagraph"/>
        <w:rPr>
          <w:b/>
        </w:rPr>
      </w:pPr>
    </w:p>
    <w:p w14:paraId="6E219FB9" w14:textId="514FC613" w:rsidR="00C06276" w:rsidRPr="00E7493A" w:rsidRDefault="00E7493A" w:rsidP="005E48D5">
      <w:pPr>
        <w:pStyle w:val="ListParagraph"/>
        <w:numPr>
          <w:ilvl w:val="0"/>
          <w:numId w:val="6"/>
        </w:numPr>
        <w:rPr>
          <w:b/>
        </w:rPr>
      </w:pPr>
      <w:r w:rsidRPr="00E7493A">
        <w:rPr>
          <w:b/>
        </w:rPr>
        <w:t>”</w:t>
      </w:r>
      <w:r w:rsidR="00C06276" w:rsidRPr="00E7493A">
        <w:rPr>
          <w:b/>
        </w:rPr>
        <w:t>Drumul Gării din Beclean. Î</w:t>
      </w:r>
      <w:r w:rsidRPr="00E7493A">
        <w:rPr>
          <w:b/>
        </w:rPr>
        <w:t>mbunătățirea mo</w:t>
      </w:r>
      <w:r w:rsidRPr="000117D7">
        <w:rPr>
          <w:b/>
        </w:rPr>
        <w:t>b</w:t>
      </w:r>
      <w:r w:rsidR="000117D7">
        <w:rPr>
          <w:b/>
        </w:rPr>
        <w:t xml:space="preserve">ilității </w:t>
      </w:r>
      <w:r w:rsidRPr="00E7493A">
        <w:rPr>
          <w:b/>
        </w:rPr>
        <w:t>urbane a oraș</w:t>
      </w:r>
      <w:r w:rsidR="00C06276" w:rsidRPr="00E7493A">
        <w:rPr>
          <w:b/>
        </w:rPr>
        <w:t>ului Beclean</w:t>
      </w:r>
      <w:r w:rsidRPr="00E7493A">
        <w:rPr>
          <w:b/>
        </w:rPr>
        <w:t>”</w:t>
      </w:r>
      <w:r w:rsidR="005E48D5">
        <w:rPr>
          <w:b/>
        </w:rPr>
        <w:t xml:space="preserve">, </w:t>
      </w:r>
      <w:r w:rsidR="005E48D5" w:rsidRPr="005E48D5">
        <w:rPr>
          <w:b/>
        </w:rPr>
        <w:t>SMIS 118071</w:t>
      </w:r>
    </w:p>
    <w:p w14:paraId="1AF9760B" w14:textId="77777777" w:rsidR="00E7493A" w:rsidRDefault="00E7493A" w:rsidP="00E7493A">
      <w:r>
        <w:t>Proiectul este finanţat în cadrul Programului Operaţional Regional 2014 – 2020, Axa prioritară 3 – „Sprijinirea tranziţiei către o economie cu emisii scăzute de carbon”, Prioritatea de investiţii 4E – „Promovarea unor strategii cu emisii scăzute de dioxid de carbon pentru toate tipurile de teritorii, în special pentru zonele urbane, inclusiv promovarea mobilităţii urbane multimodale durabile și a măsurilor de adaptare relevante pentru atenuare”, Obiectivul specific 3.2 „Reducerea emisiilor de carbon în zonele</w:t>
      </w:r>
      <w:r w:rsidR="005E48D5">
        <w:t xml:space="preserve"> </w:t>
      </w:r>
      <w:r>
        <w:t>urbane bazată pe planurile de mobilitate urbană durabilă”.</w:t>
      </w:r>
    </w:p>
    <w:p w14:paraId="6F3244F5" w14:textId="77777777" w:rsidR="00E7493A" w:rsidRDefault="00E7493A" w:rsidP="00E7493A">
      <w:r>
        <w:t xml:space="preserve">Obiectivul general al proiectului în reprezintă creșterea calităţii vieţii în orașul Beclean, prin îmbunătăţirea mobilităţii urbane a locuitorilor, în acord cu Planul de Mobilitate Urbană Durabilă. Proiectul va </w:t>
      </w:r>
      <w:r w:rsidR="0005366C">
        <w:t>con</w:t>
      </w:r>
      <w:r>
        <w:t>duce la reducerea emisiilor de carbon în zona urbană a orașului Beclean cu peste 4%.</w:t>
      </w:r>
    </w:p>
    <w:p w14:paraId="768C5759" w14:textId="77777777" w:rsidR="00C06276" w:rsidRDefault="00E7493A" w:rsidP="00E7493A">
      <w:r>
        <w:t xml:space="preserve">Obiectivele specifice ale proiectului vizează reducerea utilizării autoturismelor </w:t>
      </w:r>
      <w:r w:rsidR="00787A7B">
        <w:t>prin</w:t>
      </w:r>
      <w:r>
        <w:t xml:space="preserve"> creșterea numărului de utilizatori ai sistemelor de transp</w:t>
      </w:r>
      <w:r w:rsidR="00787A7B">
        <w:t>ort electric și nemotorizat odată cu</w:t>
      </w:r>
      <w:r>
        <w:t xml:space="preserve"> dezvoltarea</w:t>
      </w:r>
      <w:r w:rsidR="00787A7B">
        <w:t xml:space="preserve"> și</w:t>
      </w:r>
      <w:r>
        <w:t xml:space="preserve"> înfiinţarea infrastructurii necesare. Un alt obiectiv vizează creșterea utilizării transportului electric și nepoluant prin modernizarea condiţiilor de rulare, îmbunătăţirea condiţiilor de siguranţă și asigurarea unui management al traficului în vederea reducerii timpilor de deplasare.</w:t>
      </w:r>
    </w:p>
    <w:tbl>
      <w:tblPr>
        <w:tblW w:w="9300" w:type="dxa"/>
        <w:tblInd w:w="-1" w:type="dxa"/>
        <w:tblCellMar>
          <w:left w:w="0" w:type="dxa"/>
          <w:right w:w="0" w:type="dxa"/>
        </w:tblCellMar>
        <w:tblLook w:val="04A0" w:firstRow="1" w:lastRow="0" w:firstColumn="1" w:lastColumn="0" w:noHBand="0" w:noVBand="1"/>
      </w:tblPr>
      <w:tblGrid>
        <w:gridCol w:w="980"/>
        <w:gridCol w:w="1440"/>
        <w:gridCol w:w="1420"/>
        <w:gridCol w:w="1360"/>
        <w:gridCol w:w="1380"/>
        <w:gridCol w:w="1380"/>
        <w:gridCol w:w="1340"/>
      </w:tblGrid>
      <w:tr w:rsidR="005E48D5" w14:paraId="599484F0" w14:textId="77777777" w:rsidTr="005E48D5">
        <w:trPr>
          <w:trHeight w:val="1260"/>
        </w:trPr>
        <w:tc>
          <w:tcPr>
            <w:tcW w:w="980" w:type="dxa"/>
            <w:tcBorders>
              <w:top w:val="single" w:sz="8" w:space="0" w:color="auto"/>
              <w:left w:val="single" w:sz="8" w:space="0" w:color="auto"/>
              <w:bottom w:val="single" w:sz="8" w:space="0" w:color="auto"/>
              <w:right w:val="single" w:sz="8" w:space="0" w:color="auto"/>
            </w:tcBorders>
            <w:shd w:val="clear" w:color="auto" w:fill="808080"/>
            <w:tcMar>
              <w:top w:w="0" w:type="dxa"/>
              <w:left w:w="108" w:type="dxa"/>
              <w:bottom w:w="0" w:type="dxa"/>
              <w:right w:w="108" w:type="dxa"/>
            </w:tcMar>
            <w:vAlign w:val="center"/>
            <w:hideMark/>
          </w:tcPr>
          <w:p w14:paraId="00FFE45A" w14:textId="77777777" w:rsidR="005E48D5" w:rsidRDefault="005E48D5">
            <w:pPr>
              <w:jc w:val="center"/>
              <w:rPr>
                <w:rFonts w:ascii="Trebuchet MS" w:hAnsi="Trebuchet MS"/>
                <w:b/>
                <w:bCs/>
                <w:color w:val="000000"/>
                <w:sz w:val="16"/>
                <w:szCs w:val="16"/>
              </w:rPr>
            </w:pPr>
            <w:r>
              <w:rPr>
                <w:rFonts w:ascii="Trebuchet MS" w:hAnsi="Trebuchet MS"/>
                <w:b/>
                <w:bCs/>
                <w:color w:val="000000"/>
                <w:sz w:val="16"/>
                <w:szCs w:val="16"/>
              </w:rPr>
              <w:t>Cod SMIS</w:t>
            </w:r>
          </w:p>
        </w:tc>
        <w:tc>
          <w:tcPr>
            <w:tcW w:w="1440"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vAlign w:val="center"/>
            <w:hideMark/>
          </w:tcPr>
          <w:p w14:paraId="73E7FD46" w14:textId="7938834A" w:rsidR="005E48D5" w:rsidRDefault="005E48D5">
            <w:pPr>
              <w:jc w:val="center"/>
              <w:rPr>
                <w:rFonts w:ascii="Trebuchet MS" w:hAnsi="Trebuchet MS"/>
                <w:b/>
                <w:bCs/>
                <w:color w:val="000000"/>
                <w:sz w:val="16"/>
                <w:szCs w:val="16"/>
              </w:rPr>
            </w:pPr>
            <w:r>
              <w:rPr>
                <w:rFonts w:ascii="Trebuchet MS" w:hAnsi="Trebuchet MS"/>
                <w:b/>
                <w:bCs/>
                <w:color w:val="000000"/>
                <w:sz w:val="16"/>
                <w:szCs w:val="16"/>
              </w:rPr>
              <w:t>Valoare total</w:t>
            </w:r>
            <w:r w:rsidR="000117D7" w:rsidRPr="000117D7">
              <w:rPr>
                <w:rFonts w:ascii="Trebuchet MS" w:hAnsi="Trebuchet MS"/>
                <w:b/>
                <w:bCs/>
                <w:color w:val="000000"/>
                <w:sz w:val="16"/>
                <w:szCs w:val="16"/>
              </w:rPr>
              <w:t>ă</w:t>
            </w:r>
            <w:r>
              <w:rPr>
                <w:rFonts w:ascii="Trebuchet MS" w:hAnsi="Trebuchet MS"/>
                <w:b/>
                <w:bCs/>
                <w:color w:val="000000"/>
                <w:sz w:val="16"/>
                <w:szCs w:val="16"/>
              </w:rPr>
              <w:t xml:space="preserve"> (lei)</w:t>
            </w:r>
          </w:p>
        </w:tc>
        <w:tc>
          <w:tcPr>
            <w:tcW w:w="1420"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vAlign w:val="center"/>
            <w:hideMark/>
          </w:tcPr>
          <w:p w14:paraId="25EC698F" w14:textId="265F35A0" w:rsidR="005E48D5" w:rsidRDefault="005E48D5">
            <w:pPr>
              <w:jc w:val="center"/>
              <w:rPr>
                <w:rFonts w:ascii="Trebuchet MS" w:hAnsi="Trebuchet MS"/>
                <w:b/>
                <w:bCs/>
                <w:color w:val="000000"/>
                <w:sz w:val="16"/>
                <w:szCs w:val="16"/>
              </w:rPr>
            </w:pPr>
            <w:r>
              <w:rPr>
                <w:rFonts w:ascii="Trebuchet MS" w:hAnsi="Trebuchet MS"/>
                <w:b/>
                <w:bCs/>
                <w:color w:val="000000"/>
                <w:sz w:val="16"/>
                <w:szCs w:val="16"/>
              </w:rPr>
              <w:t>Valoare total eligibil</w:t>
            </w:r>
            <w:r w:rsidR="000117D7" w:rsidRPr="000117D7">
              <w:rPr>
                <w:rFonts w:ascii="Trebuchet MS" w:hAnsi="Trebuchet MS"/>
                <w:b/>
                <w:bCs/>
                <w:color w:val="000000"/>
                <w:sz w:val="16"/>
                <w:szCs w:val="16"/>
              </w:rPr>
              <w:t>ă</w:t>
            </w:r>
            <w:r>
              <w:rPr>
                <w:rFonts w:ascii="Trebuchet MS" w:hAnsi="Trebuchet MS"/>
                <w:b/>
                <w:bCs/>
                <w:color w:val="000000"/>
                <w:sz w:val="16"/>
                <w:szCs w:val="16"/>
              </w:rPr>
              <w:t xml:space="preserve"> (lei)</w:t>
            </w:r>
          </w:p>
        </w:tc>
        <w:tc>
          <w:tcPr>
            <w:tcW w:w="1360"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vAlign w:val="center"/>
            <w:hideMark/>
          </w:tcPr>
          <w:p w14:paraId="799A4D04" w14:textId="77777777" w:rsidR="005E48D5" w:rsidRDefault="005E48D5">
            <w:pPr>
              <w:jc w:val="center"/>
              <w:rPr>
                <w:rFonts w:ascii="Trebuchet MS" w:hAnsi="Trebuchet MS"/>
                <w:b/>
                <w:bCs/>
                <w:color w:val="000000"/>
                <w:sz w:val="16"/>
                <w:szCs w:val="16"/>
              </w:rPr>
            </w:pPr>
            <w:r>
              <w:rPr>
                <w:rFonts w:ascii="Trebuchet MS" w:hAnsi="Trebuchet MS"/>
                <w:b/>
                <w:bCs/>
                <w:color w:val="000000"/>
                <w:sz w:val="16"/>
                <w:szCs w:val="16"/>
              </w:rPr>
              <w:t>FEDR (lei)</w:t>
            </w:r>
          </w:p>
        </w:tc>
        <w:tc>
          <w:tcPr>
            <w:tcW w:w="1380"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vAlign w:val="center"/>
            <w:hideMark/>
          </w:tcPr>
          <w:p w14:paraId="2F8989E4" w14:textId="77777777" w:rsidR="005E48D5" w:rsidRDefault="005E48D5">
            <w:pPr>
              <w:jc w:val="center"/>
              <w:rPr>
                <w:rFonts w:ascii="Trebuchet MS" w:hAnsi="Trebuchet MS"/>
                <w:b/>
                <w:bCs/>
                <w:color w:val="000000"/>
                <w:sz w:val="16"/>
                <w:szCs w:val="16"/>
              </w:rPr>
            </w:pPr>
            <w:r>
              <w:rPr>
                <w:rFonts w:ascii="Trebuchet MS" w:hAnsi="Trebuchet MS"/>
                <w:b/>
                <w:bCs/>
                <w:color w:val="000000"/>
                <w:sz w:val="16"/>
                <w:szCs w:val="16"/>
              </w:rPr>
              <w:t>Buget de stat (lei)</w:t>
            </w:r>
          </w:p>
        </w:tc>
        <w:tc>
          <w:tcPr>
            <w:tcW w:w="1380"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vAlign w:val="center"/>
            <w:hideMark/>
          </w:tcPr>
          <w:p w14:paraId="4A7BB7FC" w14:textId="60D526CB" w:rsidR="005E48D5" w:rsidRDefault="005E48D5" w:rsidP="000117D7">
            <w:pPr>
              <w:jc w:val="center"/>
              <w:rPr>
                <w:rFonts w:ascii="Trebuchet MS" w:hAnsi="Trebuchet MS"/>
                <w:b/>
                <w:bCs/>
                <w:color w:val="000000"/>
                <w:sz w:val="16"/>
                <w:szCs w:val="16"/>
              </w:rPr>
            </w:pPr>
            <w:r>
              <w:rPr>
                <w:rFonts w:ascii="Trebuchet MS" w:hAnsi="Trebuchet MS"/>
                <w:b/>
                <w:bCs/>
                <w:color w:val="000000"/>
                <w:sz w:val="16"/>
                <w:szCs w:val="16"/>
              </w:rPr>
              <w:t>Contribu</w:t>
            </w:r>
            <w:r w:rsidR="000117D7">
              <w:rPr>
                <w:rFonts w:ascii="Trebuchet MS" w:hAnsi="Trebuchet MS"/>
                <w:b/>
                <w:bCs/>
                <w:color w:val="000000"/>
                <w:sz w:val="16"/>
                <w:szCs w:val="16"/>
              </w:rPr>
              <w:t>ț</w:t>
            </w:r>
            <w:r>
              <w:rPr>
                <w:rFonts w:ascii="Trebuchet MS" w:hAnsi="Trebuchet MS"/>
                <w:b/>
                <w:bCs/>
                <w:color w:val="000000"/>
                <w:sz w:val="16"/>
                <w:szCs w:val="16"/>
              </w:rPr>
              <w:t>ia beneficiarului la cheltuielile eligibile (lei)</w:t>
            </w:r>
          </w:p>
        </w:tc>
        <w:tc>
          <w:tcPr>
            <w:tcW w:w="1340"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vAlign w:val="center"/>
            <w:hideMark/>
          </w:tcPr>
          <w:p w14:paraId="074E1551" w14:textId="77777777" w:rsidR="005E48D5" w:rsidRDefault="005E48D5">
            <w:pPr>
              <w:jc w:val="center"/>
              <w:rPr>
                <w:rFonts w:ascii="Trebuchet MS" w:hAnsi="Trebuchet MS"/>
                <w:b/>
                <w:bCs/>
                <w:color w:val="000000"/>
                <w:sz w:val="16"/>
                <w:szCs w:val="16"/>
              </w:rPr>
            </w:pPr>
            <w:r>
              <w:rPr>
                <w:rFonts w:ascii="Trebuchet MS" w:hAnsi="Trebuchet MS"/>
                <w:b/>
                <w:bCs/>
                <w:color w:val="000000"/>
                <w:sz w:val="16"/>
                <w:szCs w:val="16"/>
              </w:rPr>
              <w:t>Valoarea ne-eligibilă inclusiv TVA (lei)</w:t>
            </w:r>
          </w:p>
        </w:tc>
      </w:tr>
      <w:tr w:rsidR="005E48D5" w14:paraId="445495BA" w14:textId="77777777" w:rsidTr="005E48D5">
        <w:trPr>
          <w:trHeight w:val="1440"/>
        </w:trPr>
        <w:tc>
          <w:tcPr>
            <w:tcW w:w="9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1BCD417" w14:textId="77777777" w:rsidR="005E48D5" w:rsidRDefault="005E48D5">
            <w:pPr>
              <w:jc w:val="center"/>
              <w:rPr>
                <w:rFonts w:ascii="Trebuchet MS" w:hAnsi="Trebuchet MS"/>
                <w:color w:val="000000"/>
                <w:sz w:val="16"/>
                <w:szCs w:val="16"/>
              </w:rPr>
            </w:pPr>
            <w:r>
              <w:rPr>
                <w:rFonts w:ascii="Trebuchet MS" w:hAnsi="Trebuchet MS"/>
                <w:color w:val="000000"/>
                <w:sz w:val="16"/>
                <w:szCs w:val="16"/>
              </w:rPr>
              <w:t>118071</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213539" w14:textId="77777777" w:rsidR="005E48D5" w:rsidRDefault="005E48D5">
            <w:pPr>
              <w:jc w:val="center"/>
              <w:rPr>
                <w:rFonts w:ascii="Trebuchet MS" w:hAnsi="Trebuchet MS"/>
                <w:color w:val="000000"/>
                <w:sz w:val="16"/>
                <w:szCs w:val="16"/>
              </w:rPr>
            </w:pPr>
            <w:r>
              <w:rPr>
                <w:rFonts w:ascii="Trebuchet MS" w:hAnsi="Trebuchet MS"/>
                <w:color w:val="000000"/>
                <w:sz w:val="16"/>
                <w:szCs w:val="16"/>
              </w:rPr>
              <w:t>25,380,550.93</w:t>
            </w:r>
          </w:p>
        </w:tc>
        <w:tc>
          <w:tcPr>
            <w:tcW w:w="14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9038E64" w14:textId="77777777" w:rsidR="005E48D5" w:rsidRDefault="005E48D5">
            <w:pPr>
              <w:jc w:val="center"/>
              <w:rPr>
                <w:rFonts w:ascii="Trebuchet MS" w:hAnsi="Trebuchet MS"/>
                <w:color w:val="000000"/>
                <w:sz w:val="16"/>
                <w:szCs w:val="16"/>
              </w:rPr>
            </w:pPr>
            <w:r>
              <w:rPr>
                <w:rFonts w:ascii="Trebuchet MS" w:hAnsi="Trebuchet MS"/>
                <w:color w:val="000000"/>
                <w:sz w:val="16"/>
                <w:szCs w:val="16"/>
              </w:rPr>
              <w:t>22,065,139.67</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7A857F" w14:textId="77777777" w:rsidR="005E48D5" w:rsidRDefault="005E48D5">
            <w:pPr>
              <w:jc w:val="center"/>
              <w:rPr>
                <w:rFonts w:ascii="Trebuchet MS" w:hAnsi="Trebuchet MS"/>
                <w:color w:val="000000"/>
                <w:sz w:val="16"/>
                <w:szCs w:val="16"/>
              </w:rPr>
            </w:pPr>
            <w:r>
              <w:rPr>
                <w:rFonts w:ascii="Trebuchet MS" w:hAnsi="Trebuchet MS"/>
                <w:color w:val="000000"/>
                <w:sz w:val="16"/>
                <w:szCs w:val="16"/>
              </w:rPr>
              <w:t>18,755,368.74</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6013A8" w14:textId="77777777" w:rsidR="005E48D5" w:rsidRDefault="005E48D5">
            <w:pPr>
              <w:jc w:val="center"/>
              <w:rPr>
                <w:rFonts w:ascii="Trebuchet MS" w:hAnsi="Trebuchet MS"/>
                <w:color w:val="000000"/>
                <w:sz w:val="16"/>
                <w:szCs w:val="16"/>
              </w:rPr>
            </w:pPr>
            <w:r>
              <w:rPr>
                <w:rFonts w:ascii="Trebuchet MS" w:hAnsi="Trebuchet MS"/>
                <w:color w:val="000000"/>
                <w:sz w:val="16"/>
                <w:szCs w:val="16"/>
              </w:rPr>
              <w:t>2,868,468.10</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DEE88E" w14:textId="77777777" w:rsidR="005E48D5" w:rsidRDefault="005E48D5">
            <w:pPr>
              <w:jc w:val="center"/>
              <w:rPr>
                <w:rFonts w:ascii="Trebuchet MS" w:hAnsi="Trebuchet MS"/>
                <w:color w:val="000000"/>
                <w:sz w:val="16"/>
                <w:szCs w:val="16"/>
              </w:rPr>
            </w:pPr>
            <w:r>
              <w:rPr>
                <w:rFonts w:ascii="Trebuchet MS" w:hAnsi="Trebuchet MS"/>
                <w:color w:val="000000"/>
                <w:sz w:val="16"/>
                <w:szCs w:val="16"/>
              </w:rPr>
              <w:t>441,302.83</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8C3EDD" w14:textId="77777777" w:rsidR="005E48D5" w:rsidRDefault="005E48D5">
            <w:pPr>
              <w:jc w:val="center"/>
              <w:rPr>
                <w:rFonts w:ascii="Trebuchet MS" w:hAnsi="Trebuchet MS"/>
                <w:color w:val="000000"/>
                <w:sz w:val="16"/>
                <w:szCs w:val="16"/>
              </w:rPr>
            </w:pPr>
            <w:r>
              <w:rPr>
                <w:rFonts w:ascii="Trebuchet MS" w:hAnsi="Trebuchet MS"/>
                <w:color w:val="000000"/>
                <w:sz w:val="16"/>
                <w:szCs w:val="16"/>
              </w:rPr>
              <w:t>3,315,411.26</w:t>
            </w:r>
          </w:p>
        </w:tc>
      </w:tr>
    </w:tbl>
    <w:p w14:paraId="7C00DA8E" w14:textId="77777777" w:rsidR="005E48D5" w:rsidRDefault="005E48D5" w:rsidP="00E7493A"/>
    <w:p w14:paraId="47CD7F8F" w14:textId="77777777" w:rsidR="00C06276" w:rsidRDefault="00C06276" w:rsidP="00275A4F"/>
    <w:p w14:paraId="31A36219" w14:textId="7370E13B" w:rsidR="00B95090" w:rsidRDefault="00B95090" w:rsidP="00275A4F"/>
    <w:p w14:paraId="4C7D79E3" w14:textId="04B9D136" w:rsidR="00E03792" w:rsidRDefault="00E03792" w:rsidP="00275A4F"/>
    <w:p w14:paraId="679BACA0" w14:textId="77777777" w:rsidR="00E03792" w:rsidRDefault="00E03792" w:rsidP="00275A4F"/>
    <w:p w14:paraId="63F7280E" w14:textId="77777777" w:rsidR="00B95090" w:rsidRDefault="00B95090" w:rsidP="00275A4F"/>
    <w:p w14:paraId="1BC88C29" w14:textId="77777777" w:rsidR="00275A4F" w:rsidRDefault="005E48D5" w:rsidP="005E48D5">
      <w:pPr>
        <w:pStyle w:val="ListParagraph"/>
        <w:numPr>
          <w:ilvl w:val="0"/>
          <w:numId w:val="6"/>
        </w:numPr>
        <w:rPr>
          <w:b/>
        </w:rPr>
      </w:pPr>
      <w:r>
        <w:rPr>
          <w:b/>
        </w:rPr>
        <w:lastRenderedPageBreak/>
        <w:t>”</w:t>
      </w:r>
      <w:r w:rsidRPr="005E48D5">
        <w:rPr>
          <w:b/>
        </w:rPr>
        <w:t>Dezvoltarea mobilit</w:t>
      </w:r>
      <w:r>
        <w:rPr>
          <w:b/>
        </w:rPr>
        <w:t>ății urbane î</w:t>
      </w:r>
      <w:r w:rsidRPr="005E48D5">
        <w:rPr>
          <w:b/>
        </w:rPr>
        <w:t>n Ora</w:t>
      </w:r>
      <w:r>
        <w:rPr>
          <w:b/>
        </w:rPr>
        <w:t>ș</w:t>
      </w:r>
      <w:r w:rsidRPr="005E48D5">
        <w:rPr>
          <w:b/>
        </w:rPr>
        <w:t>ul Beclean. Etapa II Extinderea</w:t>
      </w:r>
      <w:r>
        <w:rPr>
          <w:b/>
        </w:rPr>
        <w:t xml:space="preserve">”, SMIS </w:t>
      </w:r>
      <w:r w:rsidRPr="005E48D5">
        <w:rPr>
          <w:b/>
        </w:rPr>
        <w:t>126271</w:t>
      </w:r>
      <w:r>
        <w:rPr>
          <w:b/>
        </w:rPr>
        <w:t xml:space="preserve"> </w:t>
      </w:r>
    </w:p>
    <w:p w14:paraId="77B5CA05" w14:textId="77777777" w:rsidR="0005366C" w:rsidRPr="0005366C" w:rsidRDefault="0005366C" w:rsidP="0005366C">
      <w:r w:rsidRPr="0005366C">
        <w:t>Proiectul este finanţat în cadrul Programului Operaţional Regional 2014 – 2020, Axa prioritară 3 – „Sprijinirea tranziției către o economie cu emisii scăzute de carbon”, Prioritatea de investiţii 4E – „Promovarea unor strategii cu emisii scăzute de dioxid de carbon pentru toate tipurile de teritorii, în special pentru zonele urbane, inclusiv promovarea mobilității urbane multimodale durabile și a măsurilor de adaptare relevante pentru atenuare”, Obiectiv specific 3.2 – „Reducerea emisiilor de carbon în zonele urbane bazată pe planurile de mobilitate urbană durabilă”.</w:t>
      </w:r>
    </w:p>
    <w:p w14:paraId="14142CD0" w14:textId="77777777" w:rsidR="0005366C" w:rsidRPr="0005366C" w:rsidRDefault="0005366C" w:rsidP="0005366C">
      <w:r w:rsidRPr="0005366C">
        <w:t>Obiectivul general al proiectului vizează creșterea calității vieții în orașul Beclean prin dezvoltarea mobilității urbane a locuitorilor în acord cu Planul de Mob</w:t>
      </w:r>
      <w:r>
        <w:t>i</w:t>
      </w:r>
      <w:r w:rsidRPr="0005366C">
        <w:t>litate Urbană Durabilă revizuit. Proiectul pres</w:t>
      </w:r>
      <w:r>
        <w:t>u</w:t>
      </w:r>
      <w:r w:rsidRPr="0005366C">
        <w:t xml:space="preserve">pune reabilitarea sistemului rutier aferent transportului public, amenajarea de </w:t>
      </w:r>
      <w:r w:rsidR="00ED7E0D">
        <w:t>trasee</w:t>
      </w:r>
      <w:r w:rsidRPr="0005366C">
        <w:t xml:space="preserve"> pentru transportul în comun, reabilitare</w:t>
      </w:r>
      <w:r w:rsidR="00ED7E0D">
        <w:t>a</w:t>
      </w:r>
      <w:r w:rsidRPr="0005366C">
        <w:t xml:space="preserve"> trotuare</w:t>
      </w:r>
      <w:r w:rsidR="00ED7E0D">
        <w:t>lor</w:t>
      </w:r>
      <w:r w:rsidRPr="0005366C">
        <w:t>, amenajare</w:t>
      </w:r>
      <w:r w:rsidR="00ED7E0D">
        <w:t>a pistelor</w:t>
      </w:r>
      <w:r w:rsidRPr="0005366C">
        <w:t xml:space="preserve"> de biciclete pe străzile modernizate</w:t>
      </w:r>
      <w:r w:rsidR="00ED7E0D">
        <w:t>,</w:t>
      </w:r>
      <w:r w:rsidRPr="0005366C">
        <w:t xml:space="preserve"> dar și piste de biciclete independente, extindere</w:t>
      </w:r>
      <w:r w:rsidR="00ED7E0D">
        <w:t>a</w:t>
      </w:r>
      <w:r w:rsidRPr="0005366C">
        <w:t xml:space="preserve"> zone</w:t>
      </w:r>
      <w:r w:rsidR="00ED7E0D">
        <w:t>i</w:t>
      </w:r>
      <w:r w:rsidRPr="0005366C">
        <w:t xml:space="preserve"> pietonale ș</w:t>
      </w:r>
      <w:r>
        <w:t>i intermodale, achiziția de autobuze</w:t>
      </w:r>
      <w:r w:rsidRPr="0005366C">
        <w:t xml:space="preserve"> și a 50 de biciclete, dezvoltarea sistemelor de </w:t>
      </w:r>
      <w:r w:rsidR="00ED7E0D">
        <w:t>e-ticketing</w:t>
      </w:r>
      <w:r w:rsidRPr="0005366C">
        <w:t xml:space="preserve"> </w:t>
      </w:r>
      <w:r w:rsidR="00ED7E0D">
        <w:t xml:space="preserve">pentru transportul în comun </w:t>
      </w:r>
      <w:r w:rsidRPr="0005366C">
        <w:t>și</w:t>
      </w:r>
      <w:r w:rsidR="00ED7E0D">
        <w:t xml:space="preserve"> a unor stații</w:t>
      </w:r>
      <w:r w:rsidRPr="0005366C">
        <w:t xml:space="preserve"> pentru biciclete.</w:t>
      </w:r>
    </w:p>
    <w:p w14:paraId="287EA541" w14:textId="7562FE2D" w:rsidR="000117D7" w:rsidRDefault="0005366C" w:rsidP="0005366C">
      <w:r w:rsidRPr="00966A57">
        <w:t xml:space="preserve">Obiectivele specifice ale proiectului: </w:t>
      </w:r>
    </w:p>
    <w:p w14:paraId="35629AE5" w14:textId="669D681D" w:rsidR="00C07209" w:rsidRPr="00966A57" w:rsidRDefault="00C07209" w:rsidP="00C07209">
      <w:pPr>
        <w:pStyle w:val="ListParagraph"/>
        <w:numPr>
          <w:ilvl w:val="0"/>
          <w:numId w:val="7"/>
        </w:numPr>
      </w:pPr>
      <w:r>
        <w:t>r</w:t>
      </w:r>
      <w:r w:rsidRPr="00966A57">
        <w:t>educerea emisiilor de CO2;</w:t>
      </w:r>
    </w:p>
    <w:p w14:paraId="0566D3EF" w14:textId="5D50DB2E" w:rsidR="00966A57" w:rsidRPr="00966A57" w:rsidRDefault="0005366C" w:rsidP="000117D7">
      <w:pPr>
        <w:pStyle w:val="ListParagraph"/>
        <w:numPr>
          <w:ilvl w:val="0"/>
          <w:numId w:val="7"/>
        </w:numPr>
      </w:pPr>
      <w:r w:rsidRPr="00966A57">
        <w:t>redu</w:t>
      </w:r>
      <w:r w:rsidR="00966A57" w:rsidRPr="00966A57">
        <w:t>cerea utilizării autoturismelor</w:t>
      </w:r>
      <w:r w:rsidR="007F5A26">
        <w:t xml:space="preserve"> pentru deplasările în</w:t>
      </w:r>
      <w:r w:rsidR="00966A57">
        <w:t xml:space="preserve"> interiorul localității</w:t>
      </w:r>
      <w:r w:rsidR="00966A57" w:rsidRPr="00966A57">
        <w:t>;</w:t>
      </w:r>
    </w:p>
    <w:p w14:paraId="33B5BA42" w14:textId="5927C75D" w:rsidR="00966A57" w:rsidRDefault="0005366C" w:rsidP="000117D7">
      <w:pPr>
        <w:pStyle w:val="ListParagraph"/>
        <w:numPr>
          <w:ilvl w:val="0"/>
          <w:numId w:val="7"/>
        </w:numPr>
      </w:pPr>
      <w:r w:rsidRPr="00966A57">
        <w:t>extinderea transportul</w:t>
      </w:r>
      <w:r w:rsidR="00966A57">
        <w:t xml:space="preserve">ui public </w:t>
      </w:r>
      <w:r w:rsidR="00966A57" w:rsidRPr="00966A57">
        <w:t>nepoluant în orașul Beclean</w:t>
      </w:r>
      <w:r w:rsidR="007F5A26">
        <w:t>;</w:t>
      </w:r>
    </w:p>
    <w:p w14:paraId="332E4B5E" w14:textId="1B8CF30D" w:rsidR="00966A57" w:rsidRPr="00966A57" w:rsidRDefault="00966A57" w:rsidP="000117D7">
      <w:pPr>
        <w:pStyle w:val="ListParagraph"/>
        <w:numPr>
          <w:ilvl w:val="0"/>
          <w:numId w:val="7"/>
        </w:numPr>
      </w:pPr>
      <w:r w:rsidRPr="00966A57">
        <w:t>c</w:t>
      </w:r>
      <w:r w:rsidR="0005366C" w:rsidRPr="00966A57">
        <w:t>reșterea numărul</w:t>
      </w:r>
      <w:r w:rsidR="00682F21" w:rsidRPr="00966A57">
        <w:t xml:space="preserve">ui de utilizatori </w:t>
      </w:r>
      <w:r w:rsidR="007F5A26">
        <w:t>pentru</w:t>
      </w:r>
      <w:r w:rsidR="00682F21" w:rsidRPr="00966A57">
        <w:t xml:space="preserve"> mijloacele de </w:t>
      </w:r>
      <w:r w:rsidR="0005366C" w:rsidRPr="00966A57">
        <w:t>transport electric</w:t>
      </w:r>
      <w:r w:rsidR="00682F21" w:rsidRPr="00966A57">
        <w:t>e</w:t>
      </w:r>
      <w:r w:rsidR="0005366C" w:rsidRPr="00966A57">
        <w:t xml:space="preserve"> și nemotorizat</w:t>
      </w:r>
      <w:r w:rsidR="00682F21" w:rsidRPr="00966A57">
        <w:t>e</w:t>
      </w:r>
      <w:r w:rsidR="0005366C" w:rsidRPr="00966A57">
        <w:t xml:space="preserve"> prin dezvoltarea infrastructurii n</w:t>
      </w:r>
      <w:r w:rsidR="00682F21" w:rsidRPr="00966A57">
        <w:t>ecesare</w:t>
      </w:r>
      <w:r w:rsidR="00C07209">
        <w:t xml:space="preserve"> acestora</w:t>
      </w:r>
      <w:r w:rsidRPr="00966A57">
        <w:t>.</w:t>
      </w:r>
    </w:p>
    <w:p w14:paraId="6507D8F0" w14:textId="5F9D198B" w:rsidR="0005366C" w:rsidRPr="00966A57" w:rsidRDefault="0005366C" w:rsidP="007F5A26">
      <w:pPr>
        <w:pStyle w:val="ListParagraph"/>
      </w:pPr>
    </w:p>
    <w:tbl>
      <w:tblPr>
        <w:tblW w:w="9300" w:type="dxa"/>
        <w:tblInd w:w="-1" w:type="dxa"/>
        <w:tblCellMar>
          <w:left w:w="0" w:type="dxa"/>
          <w:right w:w="0" w:type="dxa"/>
        </w:tblCellMar>
        <w:tblLook w:val="04A0" w:firstRow="1" w:lastRow="0" w:firstColumn="1" w:lastColumn="0" w:noHBand="0" w:noVBand="1"/>
      </w:tblPr>
      <w:tblGrid>
        <w:gridCol w:w="980"/>
        <w:gridCol w:w="1440"/>
        <w:gridCol w:w="1420"/>
        <w:gridCol w:w="1360"/>
        <w:gridCol w:w="1380"/>
        <w:gridCol w:w="1380"/>
        <w:gridCol w:w="1340"/>
      </w:tblGrid>
      <w:tr w:rsidR="0005366C" w14:paraId="13831649" w14:textId="77777777" w:rsidTr="0005366C">
        <w:trPr>
          <w:trHeight w:val="1440"/>
        </w:trPr>
        <w:tc>
          <w:tcPr>
            <w:tcW w:w="980" w:type="dxa"/>
            <w:tcBorders>
              <w:top w:val="single" w:sz="4" w:space="0" w:color="auto"/>
              <w:left w:val="single" w:sz="8" w:space="0" w:color="auto"/>
              <w:bottom w:val="single" w:sz="8" w:space="0" w:color="auto"/>
              <w:right w:val="single" w:sz="8" w:space="0" w:color="auto"/>
            </w:tcBorders>
            <w:shd w:val="clear" w:color="auto" w:fill="808080"/>
            <w:noWrap/>
            <w:tcMar>
              <w:top w:w="0" w:type="dxa"/>
              <w:left w:w="108" w:type="dxa"/>
              <w:bottom w:w="0" w:type="dxa"/>
              <w:right w:w="108" w:type="dxa"/>
            </w:tcMar>
            <w:vAlign w:val="center"/>
            <w:hideMark/>
          </w:tcPr>
          <w:p w14:paraId="791A63EC" w14:textId="77777777" w:rsidR="0005366C" w:rsidRPr="000117D7" w:rsidRDefault="0005366C">
            <w:pPr>
              <w:jc w:val="center"/>
              <w:rPr>
                <w:rFonts w:ascii="Trebuchet MS" w:hAnsi="Trebuchet MS" w:cstheme="minorHAnsi"/>
                <w:b/>
                <w:color w:val="000000"/>
                <w:sz w:val="16"/>
                <w:szCs w:val="16"/>
              </w:rPr>
            </w:pPr>
            <w:r w:rsidRPr="000117D7">
              <w:rPr>
                <w:rFonts w:ascii="Trebuchet MS" w:hAnsi="Trebuchet MS" w:cstheme="minorHAnsi"/>
                <w:b/>
                <w:color w:val="000000"/>
                <w:sz w:val="16"/>
                <w:szCs w:val="16"/>
              </w:rPr>
              <w:t>Cod SMIS</w:t>
            </w:r>
          </w:p>
        </w:tc>
        <w:tc>
          <w:tcPr>
            <w:tcW w:w="1440" w:type="dxa"/>
            <w:tcBorders>
              <w:top w:val="single" w:sz="4" w:space="0" w:color="auto"/>
              <w:left w:val="nil"/>
              <w:bottom w:val="single" w:sz="8" w:space="0" w:color="auto"/>
              <w:right w:val="single" w:sz="8" w:space="0" w:color="auto"/>
            </w:tcBorders>
            <w:shd w:val="clear" w:color="auto" w:fill="808080"/>
            <w:noWrap/>
            <w:tcMar>
              <w:top w:w="0" w:type="dxa"/>
              <w:left w:w="108" w:type="dxa"/>
              <w:bottom w:w="0" w:type="dxa"/>
              <w:right w:w="108" w:type="dxa"/>
            </w:tcMar>
            <w:vAlign w:val="center"/>
            <w:hideMark/>
          </w:tcPr>
          <w:p w14:paraId="047854CA" w14:textId="020BBDE1" w:rsidR="0005366C" w:rsidRPr="000117D7" w:rsidRDefault="0005366C">
            <w:pPr>
              <w:jc w:val="center"/>
              <w:rPr>
                <w:rFonts w:ascii="Trebuchet MS" w:hAnsi="Trebuchet MS" w:cstheme="minorHAnsi"/>
                <w:b/>
                <w:color w:val="000000"/>
                <w:sz w:val="16"/>
                <w:szCs w:val="16"/>
              </w:rPr>
            </w:pPr>
            <w:r w:rsidRPr="000117D7">
              <w:rPr>
                <w:rFonts w:ascii="Trebuchet MS" w:hAnsi="Trebuchet MS" w:cstheme="minorHAnsi"/>
                <w:b/>
                <w:color w:val="000000"/>
                <w:sz w:val="16"/>
                <w:szCs w:val="16"/>
              </w:rPr>
              <w:t>Valoare total</w:t>
            </w:r>
            <w:r w:rsidR="000117D7" w:rsidRPr="000117D7">
              <w:rPr>
                <w:rFonts w:ascii="Trebuchet MS" w:hAnsi="Trebuchet MS" w:cstheme="minorHAnsi"/>
                <w:b/>
                <w:bCs/>
                <w:color w:val="000000"/>
                <w:sz w:val="16"/>
                <w:szCs w:val="16"/>
              </w:rPr>
              <w:t>ă</w:t>
            </w:r>
            <w:r w:rsidRPr="000117D7">
              <w:rPr>
                <w:rFonts w:ascii="Trebuchet MS" w:hAnsi="Trebuchet MS" w:cstheme="minorHAnsi"/>
                <w:b/>
                <w:color w:val="000000"/>
                <w:sz w:val="16"/>
                <w:szCs w:val="16"/>
              </w:rPr>
              <w:t xml:space="preserve"> (lei)</w:t>
            </w:r>
          </w:p>
        </w:tc>
        <w:tc>
          <w:tcPr>
            <w:tcW w:w="1420" w:type="dxa"/>
            <w:tcBorders>
              <w:top w:val="single" w:sz="4" w:space="0" w:color="auto"/>
              <w:left w:val="nil"/>
              <w:bottom w:val="single" w:sz="8" w:space="0" w:color="auto"/>
              <w:right w:val="single" w:sz="8" w:space="0" w:color="auto"/>
            </w:tcBorders>
            <w:shd w:val="clear" w:color="auto" w:fill="808080"/>
            <w:noWrap/>
            <w:tcMar>
              <w:top w:w="0" w:type="dxa"/>
              <w:left w:w="108" w:type="dxa"/>
              <w:bottom w:w="0" w:type="dxa"/>
              <w:right w:w="108" w:type="dxa"/>
            </w:tcMar>
            <w:vAlign w:val="center"/>
            <w:hideMark/>
          </w:tcPr>
          <w:p w14:paraId="17598D32" w14:textId="29631ED6" w:rsidR="0005366C" w:rsidRPr="000117D7" w:rsidRDefault="0005366C">
            <w:pPr>
              <w:jc w:val="center"/>
              <w:rPr>
                <w:rFonts w:ascii="Trebuchet MS" w:hAnsi="Trebuchet MS" w:cstheme="minorHAnsi"/>
                <w:b/>
                <w:color w:val="000000"/>
                <w:sz w:val="16"/>
                <w:szCs w:val="16"/>
              </w:rPr>
            </w:pPr>
            <w:r w:rsidRPr="000117D7">
              <w:rPr>
                <w:rFonts w:ascii="Trebuchet MS" w:hAnsi="Trebuchet MS" w:cstheme="minorHAnsi"/>
                <w:b/>
                <w:color w:val="000000"/>
                <w:sz w:val="16"/>
                <w:szCs w:val="16"/>
              </w:rPr>
              <w:t>Valoare total eligibil</w:t>
            </w:r>
            <w:r w:rsidR="000117D7" w:rsidRPr="000117D7">
              <w:rPr>
                <w:rFonts w:ascii="Trebuchet MS" w:hAnsi="Trebuchet MS" w:cstheme="minorHAnsi"/>
                <w:b/>
                <w:bCs/>
                <w:color w:val="000000"/>
                <w:sz w:val="16"/>
                <w:szCs w:val="16"/>
              </w:rPr>
              <w:t>ă</w:t>
            </w:r>
            <w:r w:rsidRPr="000117D7">
              <w:rPr>
                <w:rFonts w:ascii="Trebuchet MS" w:hAnsi="Trebuchet MS" w:cstheme="minorHAnsi"/>
                <w:b/>
                <w:color w:val="000000"/>
                <w:sz w:val="16"/>
                <w:szCs w:val="16"/>
              </w:rPr>
              <w:t xml:space="preserve"> (lei)</w:t>
            </w:r>
          </w:p>
        </w:tc>
        <w:tc>
          <w:tcPr>
            <w:tcW w:w="1360" w:type="dxa"/>
            <w:tcBorders>
              <w:top w:val="single" w:sz="4" w:space="0" w:color="auto"/>
              <w:left w:val="nil"/>
              <w:bottom w:val="single" w:sz="8" w:space="0" w:color="auto"/>
              <w:right w:val="single" w:sz="8" w:space="0" w:color="auto"/>
            </w:tcBorders>
            <w:shd w:val="clear" w:color="auto" w:fill="808080"/>
            <w:noWrap/>
            <w:tcMar>
              <w:top w:w="0" w:type="dxa"/>
              <w:left w:w="108" w:type="dxa"/>
              <w:bottom w:w="0" w:type="dxa"/>
              <w:right w:w="108" w:type="dxa"/>
            </w:tcMar>
            <w:vAlign w:val="center"/>
            <w:hideMark/>
          </w:tcPr>
          <w:p w14:paraId="618A7966" w14:textId="77777777" w:rsidR="0005366C" w:rsidRPr="000117D7" w:rsidRDefault="0005366C">
            <w:pPr>
              <w:jc w:val="center"/>
              <w:rPr>
                <w:rFonts w:ascii="Trebuchet MS" w:hAnsi="Trebuchet MS" w:cstheme="minorHAnsi"/>
                <w:b/>
                <w:color w:val="000000"/>
                <w:sz w:val="16"/>
                <w:szCs w:val="16"/>
              </w:rPr>
            </w:pPr>
            <w:r w:rsidRPr="000117D7">
              <w:rPr>
                <w:rFonts w:ascii="Trebuchet MS" w:hAnsi="Trebuchet MS" w:cstheme="minorHAnsi"/>
                <w:b/>
                <w:color w:val="000000"/>
                <w:sz w:val="16"/>
                <w:szCs w:val="16"/>
              </w:rPr>
              <w:t>FEDR (lei)</w:t>
            </w:r>
          </w:p>
        </w:tc>
        <w:tc>
          <w:tcPr>
            <w:tcW w:w="1380" w:type="dxa"/>
            <w:tcBorders>
              <w:top w:val="single" w:sz="4" w:space="0" w:color="auto"/>
              <w:left w:val="nil"/>
              <w:bottom w:val="single" w:sz="8" w:space="0" w:color="auto"/>
              <w:right w:val="single" w:sz="8" w:space="0" w:color="auto"/>
            </w:tcBorders>
            <w:shd w:val="clear" w:color="auto" w:fill="808080"/>
            <w:noWrap/>
            <w:tcMar>
              <w:top w:w="0" w:type="dxa"/>
              <w:left w:w="108" w:type="dxa"/>
              <w:bottom w:w="0" w:type="dxa"/>
              <w:right w:w="108" w:type="dxa"/>
            </w:tcMar>
            <w:vAlign w:val="center"/>
            <w:hideMark/>
          </w:tcPr>
          <w:p w14:paraId="18602DC7" w14:textId="77777777" w:rsidR="0005366C" w:rsidRPr="000117D7" w:rsidRDefault="0005366C">
            <w:pPr>
              <w:jc w:val="center"/>
              <w:rPr>
                <w:rFonts w:ascii="Trebuchet MS" w:hAnsi="Trebuchet MS" w:cstheme="minorHAnsi"/>
                <w:b/>
                <w:color w:val="000000"/>
                <w:sz w:val="16"/>
                <w:szCs w:val="16"/>
              </w:rPr>
            </w:pPr>
            <w:r w:rsidRPr="000117D7">
              <w:rPr>
                <w:rFonts w:ascii="Trebuchet MS" w:hAnsi="Trebuchet MS" w:cstheme="minorHAnsi"/>
                <w:b/>
                <w:color w:val="000000"/>
                <w:sz w:val="16"/>
                <w:szCs w:val="16"/>
              </w:rPr>
              <w:t>Buget de stat (lei)</w:t>
            </w:r>
          </w:p>
        </w:tc>
        <w:tc>
          <w:tcPr>
            <w:tcW w:w="1380" w:type="dxa"/>
            <w:tcBorders>
              <w:top w:val="single" w:sz="4" w:space="0" w:color="auto"/>
              <w:left w:val="nil"/>
              <w:bottom w:val="single" w:sz="8" w:space="0" w:color="auto"/>
              <w:right w:val="single" w:sz="8" w:space="0" w:color="auto"/>
            </w:tcBorders>
            <w:shd w:val="clear" w:color="auto" w:fill="808080"/>
            <w:noWrap/>
            <w:tcMar>
              <w:top w:w="0" w:type="dxa"/>
              <w:left w:w="108" w:type="dxa"/>
              <w:bottom w:w="0" w:type="dxa"/>
              <w:right w:w="108" w:type="dxa"/>
            </w:tcMar>
            <w:vAlign w:val="center"/>
            <w:hideMark/>
          </w:tcPr>
          <w:p w14:paraId="3CC8D81A" w14:textId="77777777" w:rsidR="0005366C" w:rsidRPr="000117D7" w:rsidRDefault="0005366C" w:rsidP="00EB603D">
            <w:pPr>
              <w:jc w:val="center"/>
              <w:rPr>
                <w:rFonts w:ascii="Trebuchet MS" w:hAnsi="Trebuchet MS" w:cstheme="minorHAnsi"/>
                <w:b/>
                <w:color w:val="000000"/>
                <w:sz w:val="16"/>
                <w:szCs w:val="16"/>
              </w:rPr>
            </w:pPr>
            <w:r w:rsidRPr="000117D7">
              <w:rPr>
                <w:rFonts w:ascii="Trebuchet MS" w:hAnsi="Trebuchet MS" w:cstheme="minorHAnsi"/>
                <w:b/>
                <w:color w:val="000000"/>
                <w:sz w:val="16"/>
                <w:szCs w:val="16"/>
              </w:rPr>
              <w:t>Contribu</w:t>
            </w:r>
            <w:r w:rsidR="00EB603D" w:rsidRPr="000117D7">
              <w:rPr>
                <w:rFonts w:ascii="Trebuchet MS" w:hAnsi="Trebuchet MS" w:cstheme="minorHAnsi"/>
                <w:b/>
                <w:color w:val="000000"/>
                <w:sz w:val="16"/>
                <w:szCs w:val="16"/>
              </w:rPr>
              <w:t>ț</w:t>
            </w:r>
            <w:r w:rsidRPr="000117D7">
              <w:rPr>
                <w:rFonts w:ascii="Trebuchet MS" w:hAnsi="Trebuchet MS" w:cstheme="minorHAnsi"/>
                <w:b/>
                <w:color w:val="000000"/>
                <w:sz w:val="16"/>
                <w:szCs w:val="16"/>
              </w:rPr>
              <w:t>ia beneficiarului la cheltuielile eligibile (lei)</w:t>
            </w:r>
          </w:p>
        </w:tc>
        <w:tc>
          <w:tcPr>
            <w:tcW w:w="1340" w:type="dxa"/>
            <w:tcBorders>
              <w:top w:val="single" w:sz="4" w:space="0" w:color="auto"/>
              <w:left w:val="nil"/>
              <w:bottom w:val="single" w:sz="8" w:space="0" w:color="auto"/>
              <w:right w:val="single" w:sz="8" w:space="0" w:color="auto"/>
            </w:tcBorders>
            <w:shd w:val="clear" w:color="auto" w:fill="808080"/>
            <w:noWrap/>
            <w:tcMar>
              <w:top w:w="0" w:type="dxa"/>
              <w:left w:w="108" w:type="dxa"/>
              <w:bottom w:w="0" w:type="dxa"/>
              <w:right w:w="108" w:type="dxa"/>
            </w:tcMar>
            <w:vAlign w:val="center"/>
            <w:hideMark/>
          </w:tcPr>
          <w:p w14:paraId="001728C1" w14:textId="77777777" w:rsidR="0005366C" w:rsidRPr="000117D7" w:rsidRDefault="0005366C">
            <w:pPr>
              <w:jc w:val="center"/>
              <w:rPr>
                <w:rFonts w:ascii="Trebuchet MS" w:hAnsi="Trebuchet MS" w:cstheme="minorHAnsi"/>
                <w:b/>
                <w:color w:val="000000"/>
                <w:sz w:val="16"/>
                <w:szCs w:val="16"/>
              </w:rPr>
            </w:pPr>
            <w:r w:rsidRPr="000117D7">
              <w:rPr>
                <w:rFonts w:ascii="Trebuchet MS" w:hAnsi="Trebuchet MS" w:cstheme="minorHAnsi"/>
                <w:b/>
                <w:color w:val="000000"/>
                <w:sz w:val="16"/>
                <w:szCs w:val="16"/>
              </w:rPr>
              <w:t>Valoarea ne-eligibilă inclusiv TVA (lei)</w:t>
            </w:r>
          </w:p>
        </w:tc>
      </w:tr>
      <w:tr w:rsidR="0005366C" w14:paraId="4B93F174" w14:textId="77777777" w:rsidTr="0005366C">
        <w:trPr>
          <w:trHeight w:val="1440"/>
        </w:trPr>
        <w:tc>
          <w:tcPr>
            <w:tcW w:w="9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6FA9B68" w14:textId="77777777" w:rsidR="0005366C" w:rsidRDefault="0005366C">
            <w:pPr>
              <w:jc w:val="center"/>
              <w:rPr>
                <w:rFonts w:ascii="Trebuchet MS" w:hAnsi="Trebuchet MS"/>
                <w:color w:val="000000"/>
                <w:sz w:val="16"/>
                <w:szCs w:val="16"/>
              </w:rPr>
            </w:pPr>
            <w:r>
              <w:rPr>
                <w:rFonts w:ascii="Trebuchet MS" w:hAnsi="Trebuchet MS"/>
                <w:color w:val="000000"/>
                <w:sz w:val="16"/>
                <w:szCs w:val="16"/>
              </w:rPr>
              <w:t>126271</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289E58" w14:textId="77777777" w:rsidR="0005366C" w:rsidRDefault="0005366C">
            <w:pPr>
              <w:jc w:val="center"/>
              <w:rPr>
                <w:rFonts w:ascii="Trebuchet MS" w:hAnsi="Trebuchet MS"/>
                <w:color w:val="000000"/>
                <w:sz w:val="16"/>
                <w:szCs w:val="16"/>
              </w:rPr>
            </w:pPr>
            <w:r>
              <w:rPr>
                <w:rFonts w:ascii="Trebuchet MS" w:hAnsi="Trebuchet MS"/>
                <w:color w:val="000000"/>
                <w:sz w:val="16"/>
                <w:szCs w:val="16"/>
              </w:rPr>
              <w:t>22,382,777.84</w:t>
            </w:r>
          </w:p>
        </w:tc>
        <w:tc>
          <w:tcPr>
            <w:tcW w:w="14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C4F7B1F" w14:textId="77777777" w:rsidR="0005366C" w:rsidRDefault="0005366C">
            <w:pPr>
              <w:jc w:val="center"/>
              <w:rPr>
                <w:rFonts w:ascii="Trebuchet MS" w:hAnsi="Trebuchet MS"/>
                <w:color w:val="000000"/>
                <w:sz w:val="16"/>
                <w:szCs w:val="16"/>
              </w:rPr>
            </w:pPr>
            <w:r>
              <w:rPr>
                <w:rFonts w:ascii="Trebuchet MS" w:hAnsi="Trebuchet MS"/>
                <w:color w:val="000000"/>
                <w:sz w:val="16"/>
                <w:szCs w:val="16"/>
              </w:rPr>
              <w:t>22,374,662.28</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33367E" w14:textId="77777777" w:rsidR="0005366C" w:rsidRDefault="0005366C">
            <w:pPr>
              <w:jc w:val="center"/>
              <w:rPr>
                <w:rFonts w:ascii="Trebuchet MS" w:hAnsi="Trebuchet MS"/>
                <w:color w:val="000000"/>
                <w:sz w:val="16"/>
                <w:szCs w:val="16"/>
              </w:rPr>
            </w:pPr>
            <w:r>
              <w:rPr>
                <w:rFonts w:ascii="Trebuchet MS" w:hAnsi="Trebuchet MS"/>
                <w:color w:val="000000"/>
                <w:sz w:val="16"/>
                <w:szCs w:val="16"/>
              </w:rPr>
              <w:t>19,018,462.94</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BE5EB6" w14:textId="77777777" w:rsidR="0005366C" w:rsidRDefault="0005366C">
            <w:pPr>
              <w:jc w:val="center"/>
              <w:rPr>
                <w:rFonts w:ascii="Trebuchet MS" w:hAnsi="Trebuchet MS"/>
                <w:color w:val="000000"/>
                <w:sz w:val="16"/>
                <w:szCs w:val="16"/>
              </w:rPr>
            </w:pPr>
            <w:r>
              <w:rPr>
                <w:rFonts w:ascii="Trebuchet MS" w:hAnsi="Trebuchet MS"/>
                <w:color w:val="000000"/>
                <w:sz w:val="16"/>
                <w:szCs w:val="16"/>
              </w:rPr>
              <w:t>2,908,706.08</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D4424EA" w14:textId="77777777" w:rsidR="0005366C" w:rsidRDefault="0005366C">
            <w:pPr>
              <w:jc w:val="center"/>
              <w:rPr>
                <w:rFonts w:ascii="Trebuchet MS" w:hAnsi="Trebuchet MS"/>
                <w:color w:val="000000"/>
                <w:sz w:val="16"/>
                <w:szCs w:val="16"/>
              </w:rPr>
            </w:pPr>
            <w:r>
              <w:rPr>
                <w:rFonts w:ascii="Trebuchet MS" w:hAnsi="Trebuchet MS"/>
                <w:color w:val="000000"/>
                <w:sz w:val="16"/>
                <w:szCs w:val="16"/>
              </w:rPr>
              <w:t>447,493.26</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48F2B6" w14:textId="77777777" w:rsidR="0005366C" w:rsidRDefault="0005366C">
            <w:pPr>
              <w:jc w:val="center"/>
              <w:rPr>
                <w:rFonts w:ascii="Trebuchet MS" w:hAnsi="Trebuchet MS"/>
                <w:color w:val="000000"/>
                <w:sz w:val="16"/>
                <w:szCs w:val="16"/>
              </w:rPr>
            </w:pPr>
            <w:r>
              <w:rPr>
                <w:rFonts w:ascii="Trebuchet MS" w:hAnsi="Trebuchet MS"/>
                <w:color w:val="000000"/>
                <w:sz w:val="16"/>
                <w:szCs w:val="16"/>
              </w:rPr>
              <w:t>8,115.56</w:t>
            </w:r>
          </w:p>
        </w:tc>
      </w:tr>
    </w:tbl>
    <w:p w14:paraId="05A2D7F8" w14:textId="77777777" w:rsidR="0005366C" w:rsidRPr="0005366C" w:rsidRDefault="0005366C" w:rsidP="0005366C"/>
    <w:sectPr w:rsidR="0005366C" w:rsidRPr="0005366C" w:rsidSect="00B95090">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54D6"/>
    <w:multiLevelType w:val="hybridMultilevel"/>
    <w:tmpl w:val="C97AECE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90265C2"/>
    <w:multiLevelType w:val="hybridMultilevel"/>
    <w:tmpl w:val="C7F22E4E"/>
    <w:lvl w:ilvl="0" w:tplc="0409000B">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2" w15:restartNumberingAfterBreak="0">
    <w:nsid w:val="486F107A"/>
    <w:multiLevelType w:val="hybridMultilevel"/>
    <w:tmpl w:val="7B78389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BC75AB0"/>
    <w:multiLevelType w:val="hybridMultilevel"/>
    <w:tmpl w:val="C5A0462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5AF709DF"/>
    <w:multiLevelType w:val="hybridMultilevel"/>
    <w:tmpl w:val="DE26E9A8"/>
    <w:lvl w:ilvl="0" w:tplc="0409000B">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5" w15:restartNumberingAfterBreak="0">
    <w:nsid w:val="6C513053"/>
    <w:multiLevelType w:val="hybridMultilevel"/>
    <w:tmpl w:val="353E00FC"/>
    <w:lvl w:ilvl="0" w:tplc="04180001">
      <w:start w:val="1"/>
      <w:numFmt w:val="bullet"/>
      <w:lvlText w:val=""/>
      <w:lvlJc w:val="left"/>
      <w:pPr>
        <w:tabs>
          <w:tab w:val="num" w:pos="720"/>
        </w:tabs>
        <w:ind w:left="720" w:hanging="360"/>
      </w:pPr>
      <w:rPr>
        <w:rFonts w:ascii="Symbol" w:hAnsi="Symbo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441721"/>
    <w:multiLevelType w:val="hybridMultilevel"/>
    <w:tmpl w:val="656E8EAA"/>
    <w:lvl w:ilvl="0" w:tplc="8A46033C">
      <w:start w:val="1"/>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A4F"/>
    <w:rsid w:val="000117D7"/>
    <w:rsid w:val="0005366C"/>
    <w:rsid w:val="00067689"/>
    <w:rsid w:val="00275A4F"/>
    <w:rsid w:val="0032497C"/>
    <w:rsid w:val="004C5643"/>
    <w:rsid w:val="00582854"/>
    <w:rsid w:val="005E48D5"/>
    <w:rsid w:val="00682F21"/>
    <w:rsid w:val="00787A7B"/>
    <w:rsid w:val="007F5A26"/>
    <w:rsid w:val="009548A7"/>
    <w:rsid w:val="00966A57"/>
    <w:rsid w:val="00B95090"/>
    <w:rsid w:val="00C06276"/>
    <w:rsid w:val="00C07209"/>
    <w:rsid w:val="00C47720"/>
    <w:rsid w:val="00D85304"/>
    <w:rsid w:val="00E03792"/>
    <w:rsid w:val="00E7493A"/>
    <w:rsid w:val="00EB603D"/>
    <w:rsid w:val="00ED7E0D"/>
    <w:rsid w:val="00EF174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D6314"/>
  <w15:chartTrackingRefBased/>
  <w15:docId w15:val="{6A24E710-586C-4D93-8CB5-10D477980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275A4F"/>
    <w:pPr>
      <w:keepNext/>
      <w:spacing w:before="240" w:after="60" w:line="240" w:lineRule="auto"/>
      <w:outlineLvl w:val="3"/>
    </w:pPr>
    <w:rPr>
      <w:rFonts w:ascii="Arial" w:eastAsia="Times New Roman" w:hAnsi="Arial" w:cs="Arial"/>
      <w:b/>
      <w:bCs/>
      <w:sz w:val="28"/>
      <w:szCs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A4F"/>
    <w:pPr>
      <w:ind w:left="720"/>
      <w:contextualSpacing/>
    </w:pPr>
  </w:style>
  <w:style w:type="character" w:customStyle="1" w:styleId="Heading4Char">
    <w:name w:val="Heading 4 Char"/>
    <w:basedOn w:val="DefaultParagraphFont"/>
    <w:link w:val="Heading4"/>
    <w:rsid w:val="00275A4F"/>
    <w:rPr>
      <w:rFonts w:ascii="Arial" w:eastAsia="Times New Roman" w:hAnsi="Arial" w:cs="Arial"/>
      <w:b/>
      <w:bCs/>
      <w:sz w:val="28"/>
      <w:szCs w:val="28"/>
      <w:lang w:eastAsia="ro-RO"/>
    </w:rPr>
  </w:style>
  <w:style w:type="character" w:styleId="Hyperlink">
    <w:name w:val="Hyperlink"/>
    <w:basedOn w:val="DefaultParagraphFont"/>
    <w:uiPriority w:val="99"/>
    <w:unhideWhenUsed/>
    <w:rsid w:val="00E037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289749">
      <w:bodyDiv w:val="1"/>
      <w:marLeft w:val="0"/>
      <w:marRight w:val="0"/>
      <w:marTop w:val="0"/>
      <w:marBottom w:val="0"/>
      <w:divBdr>
        <w:top w:val="none" w:sz="0" w:space="0" w:color="auto"/>
        <w:left w:val="none" w:sz="0" w:space="0" w:color="auto"/>
        <w:bottom w:val="none" w:sz="0" w:space="0" w:color="auto"/>
        <w:right w:val="none" w:sz="0" w:space="0" w:color="auto"/>
      </w:divBdr>
    </w:div>
    <w:div w:id="1260334321">
      <w:bodyDiv w:val="1"/>
      <w:marLeft w:val="0"/>
      <w:marRight w:val="0"/>
      <w:marTop w:val="0"/>
      <w:marBottom w:val="0"/>
      <w:divBdr>
        <w:top w:val="none" w:sz="0" w:space="0" w:color="auto"/>
        <w:left w:val="none" w:sz="0" w:space="0" w:color="auto"/>
        <w:bottom w:val="none" w:sz="0" w:space="0" w:color="auto"/>
        <w:right w:val="none" w:sz="0" w:space="0" w:color="auto"/>
      </w:divBdr>
    </w:div>
    <w:div w:id="1266576332">
      <w:bodyDiv w:val="1"/>
      <w:marLeft w:val="0"/>
      <w:marRight w:val="0"/>
      <w:marTop w:val="0"/>
      <w:marBottom w:val="0"/>
      <w:divBdr>
        <w:top w:val="none" w:sz="0" w:space="0" w:color="auto"/>
        <w:left w:val="none" w:sz="0" w:space="0" w:color="auto"/>
        <w:bottom w:val="none" w:sz="0" w:space="0" w:color="auto"/>
        <w:right w:val="none" w:sz="0" w:space="0" w:color="auto"/>
      </w:divBdr>
    </w:div>
    <w:div w:id="1816295512">
      <w:bodyDiv w:val="1"/>
      <w:marLeft w:val="0"/>
      <w:marRight w:val="0"/>
      <w:marTop w:val="0"/>
      <w:marBottom w:val="0"/>
      <w:divBdr>
        <w:top w:val="none" w:sz="0" w:space="0" w:color="auto"/>
        <w:left w:val="none" w:sz="0" w:space="0" w:color="auto"/>
        <w:bottom w:val="none" w:sz="0" w:space="0" w:color="auto"/>
        <w:right w:val="none" w:sz="0" w:space="0" w:color="auto"/>
      </w:divBdr>
    </w:div>
    <w:div w:id="211671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ord-vest.ro/regio-2014-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foregio.ro/ro/" TargetMode="External"/><Relationship Id="rId5" Type="http://schemas.openxmlformats.org/officeDocument/2006/relationships/hyperlink" Target="https://www.nord-vest.ro/regio-2007-201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1318</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Ovidiu Marginean</dc:creator>
  <cp:keywords/>
  <dc:description/>
  <cp:lastModifiedBy>Editor Dana</cp:lastModifiedBy>
  <cp:revision>2</cp:revision>
  <dcterms:created xsi:type="dcterms:W3CDTF">2021-10-25T09:17:00Z</dcterms:created>
  <dcterms:modified xsi:type="dcterms:W3CDTF">2021-10-25T09:17:00Z</dcterms:modified>
</cp:coreProperties>
</file>